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E53" w:rsidRDefault="001B3E53" w:rsidP="001B3E53">
      <w:pPr>
        <w:kinsoku w:val="0"/>
        <w:overflowPunct w:val="0"/>
        <w:autoSpaceDE/>
        <w:autoSpaceDN/>
        <w:adjustRightInd/>
        <w:spacing w:before="3" w:line="279" w:lineRule="exact"/>
        <w:ind w:left="72"/>
        <w:jc w:val="center"/>
        <w:textAlignment w:val="baseline"/>
        <w:rPr>
          <w:b/>
          <w:bCs/>
          <w:sz w:val="26"/>
          <w:szCs w:val="26"/>
          <w:lang w:val="es-ES" w:eastAsia="es-ES"/>
        </w:rPr>
      </w:pPr>
      <w:r>
        <w:rPr>
          <w:b/>
          <w:bCs/>
          <w:sz w:val="26"/>
          <w:szCs w:val="26"/>
          <w:lang w:val="es-ES" w:eastAsia="es-ES"/>
        </w:rPr>
        <w:t>Resolución No. TAT-3355-2017</w:t>
      </w:r>
    </w:p>
    <w:p w:rsidR="001B3E53" w:rsidRDefault="001B3E53" w:rsidP="001B3E53">
      <w:pPr>
        <w:kinsoku w:val="0"/>
        <w:overflowPunct w:val="0"/>
        <w:autoSpaceDE/>
        <w:autoSpaceDN/>
        <w:adjustRightInd/>
        <w:spacing w:before="398" w:line="289"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10:20</w:t>
      </w:r>
    </w:p>
    <w:p w:rsidR="001B3E53" w:rsidRDefault="001B3E53" w:rsidP="001B3E53">
      <w:pPr>
        <w:tabs>
          <w:tab w:val="right" w:leader="hyphen" w:pos="8928"/>
        </w:tabs>
        <w:kinsoku w:val="0"/>
        <w:overflowPunct w:val="0"/>
        <w:autoSpaceDE/>
        <w:autoSpaceDN/>
        <w:adjustRightInd/>
        <w:spacing w:before="53" w:line="289" w:lineRule="exact"/>
        <w:ind w:left="72"/>
        <w:textAlignment w:val="baseline"/>
        <w:rPr>
          <w:sz w:val="26"/>
          <w:szCs w:val="26"/>
          <w:lang w:val="es-ES" w:eastAsia="es-ES"/>
        </w:rPr>
      </w:pPr>
      <w:r>
        <w:rPr>
          <w:sz w:val="26"/>
          <w:szCs w:val="26"/>
          <w:lang w:val="es-ES" w:eastAsia="es-ES"/>
        </w:rPr>
        <w:t>horas del Veintinueve de Noviembre del Dos Mil Diecisiete.</w:t>
      </w:r>
      <w:r>
        <w:rPr>
          <w:sz w:val="26"/>
          <w:szCs w:val="26"/>
          <w:lang w:val="es-ES" w:eastAsia="es-ES"/>
        </w:rPr>
        <w:tab/>
      </w:r>
    </w:p>
    <w:p w:rsidR="001B3E53" w:rsidRPr="00BB202C" w:rsidRDefault="001B3E53" w:rsidP="001B3E53">
      <w:pPr>
        <w:kinsoku w:val="0"/>
        <w:overflowPunct w:val="0"/>
        <w:autoSpaceDE/>
        <w:autoSpaceDN/>
        <w:adjustRightInd/>
        <w:spacing w:before="397" w:line="343" w:lineRule="exact"/>
        <w:ind w:left="72" w:right="72"/>
        <w:jc w:val="both"/>
        <w:textAlignment w:val="baseline"/>
        <w:rPr>
          <w:b/>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y </w:t>
      </w:r>
      <w:r>
        <w:rPr>
          <w:b/>
          <w:bCs/>
          <w:sz w:val="26"/>
          <w:szCs w:val="26"/>
          <w:lang w:val="es-ES" w:eastAsia="es-ES"/>
        </w:rPr>
        <w:t xml:space="preserve">DE ACCIÓN DE NULIDAD ABSOLUTA CONCOMITANTE </w:t>
      </w:r>
      <w:r>
        <w:rPr>
          <w:sz w:val="26"/>
          <w:szCs w:val="26"/>
          <w:lang w:val="es-ES" w:eastAsia="es-ES"/>
        </w:rPr>
        <w:t xml:space="preserve">presentados por la señora </w:t>
      </w:r>
      <w:r w:rsidRPr="00BB202C">
        <w:rPr>
          <w:b/>
          <w:i/>
          <w:iCs/>
          <w:sz w:val="26"/>
          <w:szCs w:val="26"/>
          <w:lang w:val="es-ES" w:eastAsia="es-ES"/>
        </w:rPr>
        <w:t>J</w:t>
      </w:r>
      <w:r>
        <w:rPr>
          <w:b/>
          <w:i/>
          <w:iCs/>
          <w:sz w:val="26"/>
          <w:szCs w:val="26"/>
          <w:lang w:val="es-ES" w:eastAsia="es-ES"/>
        </w:rPr>
        <w:t>.P.M.</w:t>
      </w:r>
      <w:r>
        <w:rPr>
          <w:i/>
          <w:iCs/>
          <w:sz w:val="26"/>
          <w:szCs w:val="26"/>
          <w:lang w:val="es-ES" w:eastAsia="es-ES"/>
        </w:rPr>
        <w:t xml:space="preserve">, </w:t>
      </w:r>
      <w:r>
        <w:rPr>
          <w:sz w:val="26"/>
          <w:szCs w:val="26"/>
          <w:lang w:val="es-ES" w:eastAsia="es-ES"/>
        </w:rPr>
        <w:t xml:space="preserve">de calidades conocidas, portadora de la cédula de identidad número …, contra el Artículo 7.10.12 de la Sesión Ordinaria No. 18-2017 de fecha 04 de Mayo del año 2017, de la Junta Directiva del Consejo de Transporte </w:t>
      </w:r>
      <w:proofErr w:type="gramStart"/>
      <w:r>
        <w:rPr>
          <w:sz w:val="26"/>
          <w:szCs w:val="26"/>
          <w:lang w:val="es-ES" w:eastAsia="es-ES"/>
        </w:rPr>
        <w:t>Público.-</w:t>
      </w:r>
      <w:proofErr w:type="gramEnd"/>
      <w:r>
        <w:rPr>
          <w:sz w:val="26"/>
          <w:szCs w:val="26"/>
          <w:lang w:val="es-ES" w:eastAsia="es-ES"/>
        </w:rPr>
        <w:t xml:space="preserve"> </w:t>
      </w:r>
      <w:r w:rsidRPr="00BB202C">
        <w:rPr>
          <w:b/>
          <w:i/>
          <w:iCs/>
          <w:sz w:val="26"/>
          <w:szCs w:val="26"/>
          <w:lang w:val="es-ES" w:eastAsia="es-ES"/>
        </w:rPr>
        <w:t>EXPEDIENTE No. TAT-133-17.</w:t>
      </w:r>
      <w:r w:rsidRPr="00BB202C">
        <w:rPr>
          <w:b/>
          <w:i/>
          <w:iCs/>
          <w:sz w:val="26"/>
          <w:szCs w:val="26"/>
          <w:lang w:val="es-ES" w:eastAsia="es-ES"/>
        </w:rPr>
        <w:noBreakHyphen/>
      </w:r>
    </w:p>
    <w:p w:rsidR="001B3E53" w:rsidRDefault="001B3E53" w:rsidP="001B3E53">
      <w:pPr>
        <w:kinsoku w:val="0"/>
        <w:overflowPunct w:val="0"/>
        <w:autoSpaceDE/>
        <w:autoSpaceDN/>
        <w:adjustRightInd/>
        <w:spacing w:before="366" w:line="296" w:lineRule="exact"/>
        <w:ind w:left="72"/>
        <w:jc w:val="center"/>
        <w:textAlignment w:val="baseline"/>
        <w:rPr>
          <w:i/>
          <w:iCs/>
          <w:spacing w:val="4"/>
          <w:sz w:val="26"/>
          <w:szCs w:val="26"/>
          <w:lang w:val="es-ES" w:eastAsia="es-ES"/>
        </w:rPr>
      </w:pPr>
      <w:r>
        <w:rPr>
          <w:i/>
          <w:iCs/>
          <w:spacing w:val="4"/>
          <w:sz w:val="26"/>
          <w:szCs w:val="26"/>
          <w:lang w:val="es-ES" w:eastAsia="es-ES"/>
        </w:rPr>
        <w:t>Resultando:</w:t>
      </w:r>
    </w:p>
    <w:p w:rsidR="001B3E53" w:rsidRDefault="001B3E53" w:rsidP="001B3E53">
      <w:pPr>
        <w:kinsoku w:val="0"/>
        <w:overflowPunct w:val="0"/>
        <w:autoSpaceDE/>
        <w:autoSpaceDN/>
        <w:adjustRightInd/>
        <w:spacing w:before="318" w:line="343" w:lineRule="exact"/>
        <w:ind w:left="72" w:right="72"/>
        <w:jc w:val="both"/>
        <w:textAlignment w:val="baseline"/>
        <w:rPr>
          <w:spacing w:val="-3"/>
          <w:sz w:val="26"/>
          <w:szCs w:val="26"/>
          <w:lang w:val="es-ES" w:eastAsia="es-ES"/>
        </w:rPr>
      </w:pPr>
      <w:r>
        <w:rPr>
          <w:b/>
          <w:bCs/>
          <w:spacing w:val="-3"/>
          <w:sz w:val="26"/>
          <w:szCs w:val="26"/>
          <w:lang w:val="es-ES" w:eastAsia="es-ES"/>
        </w:rPr>
        <w:t xml:space="preserve">PRIMERO.- </w:t>
      </w:r>
      <w:r>
        <w:rPr>
          <w:spacing w:val="-3"/>
          <w:sz w:val="26"/>
          <w:szCs w:val="26"/>
          <w:lang w:val="es-ES" w:eastAsia="es-ES"/>
        </w:rPr>
        <w:t xml:space="preserve">Mediante su Acuerdo No. 7.10.12 de la Sesión Ordinaria No. 18-2017 de fecha 04 de Mayo del año 2017, la Junta Directiva del Consejo de Transporte Público dispuso Tener por Fenecida y/o Cancelada la Concesión de Taxi </w:t>
      </w:r>
      <w:r>
        <w:rPr>
          <w:b/>
          <w:bCs/>
          <w:spacing w:val="-3"/>
          <w:sz w:val="26"/>
          <w:szCs w:val="26"/>
          <w:lang w:val="es-ES" w:eastAsia="es-ES"/>
        </w:rPr>
        <w:t xml:space="preserve">Placas TSJ-XXXX, </w:t>
      </w:r>
      <w:r>
        <w:rPr>
          <w:spacing w:val="-3"/>
          <w:sz w:val="26"/>
          <w:szCs w:val="26"/>
          <w:lang w:val="es-ES" w:eastAsia="es-ES"/>
        </w:rPr>
        <w:t xml:space="preserve">la cual fuera Traspasada a la Recurrente, toda vez que No Formalizó el Traspaso de la misma, ni Realizó su Debida Renovación y su Plazo de Vigencia Expiró; amén de que presentaba Faltas </w:t>
      </w:r>
      <w:r>
        <w:rPr>
          <w:i/>
          <w:iCs/>
          <w:spacing w:val="-3"/>
          <w:sz w:val="26"/>
          <w:szCs w:val="26"/>
          <w:lang w:val="es-ES" w:eastAsia="es-ES"/>
        </w:rPr>
        <w:t xml:space="preserve">(Incumplimientos) </w:t>
      </w:r>
      <w:r>
        <w:rPr>
          <w:spacing w:val="-3"/>
          <w:sz w:val="26"/>
          <w:szCs w:val="26"/>
          <w:lang w:val="es-ES" w:eastAsia="es-ES"/>
        </w:rPr>
        <w:t>en lo relativo a sus Obligaciones en cuanto a la CCSS y al Cambio de Unidad de Operación por Antigüedad.</w:t>
      </w:r>
    </w:p>
    <w:p w:rsidR="001B3E53" w:rsidRDefault="001B3E53" w:rsidP="001B3E53">
      <w:pPr>
        <w:kinsoku w:val="0"/>
        <w:overflowPunct w:val="0"/>
        <w:autoSpaceDE/>
        <w:autoSpaceDN/>
        <w:adjustRightInd/>
        <w:spacing w:before="339" w:line="343" w:lineRule="exact"/>
        <w:ind w:left="72" w:right="72"/>
        <w:jc w:val="both"/>
        <w:textAlignment w:val="baseline"/>
        <w:rPr>
          <w:sz w:val="26"/>
          <w:szCs w:val="26"/>
          <w:lang w:val="es-ES" w:eastAsia="es-ES"/>
        </w:rPr>
      </w:pPr>
      <w:proofErr w:type="gramStart"/>
      <w:r>
        <w:rPr>
          <w:b/>
          <w:bCs/>
          <w:sz w:val="26"/>
          <w:szCs w:val="26"/>
          <w:lang w:val="es-ES" w:eastAsia="es-ES"/>
        </w:rPr>
        <w:t>SEGUNDO.-</w:t>
      </w:r>
      <w:proofErr w:type="gramEnd"/>
      <w:r>
        <w:rPr>
          <w:b/>
          <w:bCs/>
          <w:sz w:val="26"/>
          <w:szCs w:val="26"/>
          <w:lang w:val="es-ES" w:eastAsia="es-ES"/>
        </w:rPr>
        <w:t xml:space="preserve"> </w:t>
      </w:r>
      <w:r>
        <w:rPr>
          <w:sz w:val="26"/>
          <w:szCs w:val="26"/>
          <w:lang w:val="es-ES" w:eastAsia="es-ES"/>
        </w:rPr>
        <w:t>Enterada del Acto antes citado, la Señora P.M. procede a interponer formales Recursos de Revocatoria con Apelación en subsidio y Nulidad Absoluta concomitante en contra del referido Acuerdo, según su Memorial sin fecha, presentado ante la Ventanilla Única del Consejo de Transporte Público el día 16 de Mayo del 2017, al Expediente No. 340773.</w:t>
      </w:r>
    </w:p>
    <w:p w:rsidR="001B3E53" w:rsidRDefault="001B3E53" w:rsidP="001B3E53">
      <w:pPr>
        <w:kinsoku w:val="0"/>
        <w:overflowPunct w:val="0"/>
        <w:autoSpaceDE/>
        <w:autoSpaceDN/>
        <w:adjustRightInd/>
        <w:spacing w:before="346" w:line="351" w:lineRule="exact"/>
        <w:ind w:left="72" w:right="72"/>
        <w:jc w:val="both"/>
        <w:textAlignment w:val="baseline"/>
        <w:rPr>
          <w:spacing w:val="-2"/>
          <w:sz w:val="26"/>
          <w:szCs w:val="26"/>
          <w:lang w:val="es-ES" w:eastAsia="es-ES"/>
        </w:rPr>
      </w:pPr>
      <w:proofErr w:type="gramStart"/>
      <w:r>
        <w:rPr>
          <w:b/>
          <w:bCs/>
          <w:spacing w:val="-2"/>
          <w:sz w:val="26"/>
          <w:szCs w:val="26"/>
          <w:lang w:val="es-ES" w:eastAsia="es-ES"/>
        </w:rPr>
        <w:t>TERCERO.-</w:t>
      </w:r>
      <w:proofErr w:type="gramEnd"/>
      <w:r>
        <w:rPr>
          <w:b/>
          <w:bCs/>
          <w:spacing w:val="-2"/>
          <w:sz w:val="26"/>
          <w:szCs w:val="26"/>
          <w:lang w:val="es-ES" w:eastAsia="es-ES"/>
        </w:rPr>
        <w:t xml:space="preserve"> </w:t>
      </w:r>
      <w:r>
        <w:rPr>
          <w:spacing w:val="-2"/>
          <w:sz w:val="26"/>
          <w:szCs w:val="26"/>
          <w:lang w:val="es-ES" w:eastAsia="es-ES"/>
        </w:rPr>
        <w:t>En Primera Instancia y en mérito de la valoración que le realiza su Dirección Jurídica, según oficio No. DAJ 2017-002628, la Junta Directiva del referido</w:t>
      </w:r>
    </w:p>
    <w:p w:rsidR="001B3E53" w:rsidRDefault="001B3E53" w:rsidP="001B3E53">
      <w:pPr>
        <w:widowControl/>
        <w:rPr>
          <w:sz w:val="24"/>
          <w:szCs w:val="24"/>
        </w:rPr>
        <w:sectPr w:rsidR="001B3E53">
          <w:footerReference w:type="default" r:id="rId5"/>
          <w:pgSz w:w="12302" w:h="15706"/>
          <w:pgMar w:top="1300" w:right="1628" w:bottom="948" w:left="1594" w:header="720" w:footer="720" w:gutter="0"/>
          <w:cols w:space="720"/>
          <w:noEndnote/>
        </w:sectPr>
      </w:pPr>
    </w:p>
    <w:p w:rsidR="001B3E53" w:rsidRDefault="001B3E53" w:rsidP="001B3E53">
      <w:pPr>
        <w:kinsoku w:val="0"/>
        <w:overflowPunct w:val="0"/>
        <w:autoSpaceDE/>
        <w:autoSpaceDN/>
        <w:adjustRightInd/>
        <w:spacing w:before="18" w:line="335" w:lineRule="exact"/>
        <w:ind w:left="432" w:right="72"/>
        <w:jc w:val="both"/>
        <w:textAlignment w:val="baseline"/>
        <w:rPr>
          <w:sz w:val="26"/>
          <w:szCs w:val="26"/>
          <w:lang w:val="es-ES" w:eastAsia="es-ES"/>
        </w:rPr>
      </w:pPr>
      <w:r>
        <w:rPr>
          <w:sz w:val="26"/>
          <w:szCs w:val="26"/>
          <w:lang w:val="es-ES" w:eastAsia="es-ES"/>
        </w:rPr>
        <w:lastRenderedPageBreak/>
        <w:t xml:space="preserve">Consejo, mediante su Acuerdo No. 7.4.5 de su Sesión Ordinaria No. 42-2017 del 01 de </w:t>
      </w:r>
      <w:proofErr w:type="gramStart"/>
      <w:r>
        <w:rPr>
          <w:sz w:val="26"/>
          <w:szCs w:val="26"/>
          <w:lang w:val="es-ES" w:eastAsia="es-ES"/>
        </w:rPr>
        <w:t>Noviembre</w:t>
      </w:r>
      <w:proofErr w:type="gramEnd"/>
      <w:r>
        <w:rPr>
          <w:sz w:val="26"/>
          <w:szCs w:val="26"/>
          <w:lang w:val="es-ES" w:eastAsia="es-ES"/>
        </w:rPr>
        <w:t xml:space="preserve"> del 2017, dispone Rechazar el Recurso de Revocatoria y la Acción de Nulidad interpuestos </w:t>
      </w:r>
      <w:r>
        <w:rPr>
          <w:i/>
          <w:iCs/>
          <w:sz w:val="26"/>
          <w:szCs w:val="26"/>
          <w:lang w:val="es-ES" w:eastAsia="es-ES"/>
        </w:rPr>
        <w:t xml:space="preserve">-en primera instancia- </w:t>
      </w:r>
      <w:r>
        <w:rPr>
          <w:sz w:val="26"/>
          <w:szCs w:val="26"/>
          <w:lang w:val="es-ES" w:eastAsia="es-ES"/>
        </w:rPr>
        <w:t>por la Interesada y elevar la Apelación subsidiaria ante este Tribunal.</w:t>
      </w:r>
    </w:p>
    <w:p w:rsidR="001B3E53" w:rsidRDefault="001B3E53" w:rsidP="001B3E53">
      <w:pPr>
        <w:kinsoku w:val="0"/>
        <w:overflowPunct w:val="0"/>
        <w:autoSpaceDE/>
        <w:autoSpaceDN/>
        <w:adjustRightInd/>
        <w:spacing w:before="360" w:line="335" w:lineRule="exact"/>
        <w:ind w:left="432" w:right="72"/>
        <w:jc w:val="both"/>
        <w:textAlignment w:val="baseline"/>
        <w:rPr>
          <w:sz w:val="26"/>
          <w:szCs w:val="26"/>
          <w:lang w:val="es-ES" w:eastAsia="es-ES"/>
        </w:rPr>
      </w:pPr>
      <w:proofErr w:type="gramStart"/>
      <w:r>
        <w:rPr>
          <w:b/>
          <w:bCs/>
          <w:sz w:val="26"/>
          <w:szCs w:val="26"/>
          <w:lang w:val="es-ES" w:eastAsia="es-ES"/>
        </w:rPr>
        <w:t>CUARTO.-</w:t>
      </w:r>
      <w:proofErr w:type="gramEnd"/>
      <w:r>
        <w:rPr>
          <w:b/>
          <w:bCs/>
          <w:sz w:val="26"/>
          <w:szCs w:val="26"/>
          <w:lang w:val="es-ES" w:eastAsia="es-ES"/>
        </w:rPr>
        <w:t xml:space="preserve"> </w:t>
      </w:r>
      <w:r>
        <w:rPr>
          <w:sz w:val="26"/>
          <w:szCs w:val="26"/>
          <w:lang w:val="es-ES" w:eastAsia="es-ES"/>
        </w:rPr>
        <w:t>En observancia de los Aspectos Conducentes del Caso, con el Expediente Debido y conforme los Términos y Prescripciones de Ley, procede a Resolver este Tribunal.</w:t>
      </w:r>
    </w:p>
    <w:p w:rsidR="001B3E53" w:rsidRPr="00BB202C" w:rsidRDefault="001B3E53" w:rsidP="001B3E53">
      <w:pPr>
        <w:kinsoku w:val="0"/>
        <w:overflowPunct w:val="0"/>
        <w:autoSpaceDE/>
        <w:autoSpaceDN/>
        <w:adjustRightInd/>
        <w:spacing w:before="367" w:line="294" w:lineRule="exact"/>
        <w:ind w:left="432" w:right="72"/>
        <w:textAlignment w:val="baseline"/>
        <w:rPr>
          <w:b/>
          <w:i/>
          <w:iCs/>
          <w:spacing w:val="8"/>
          <w:sz w:val="26"/>
          <w:szCs w:val="26"/>
          <w:lang w:val="es-ES" w:eastAsia="es-ES"/>
        </w:rPr>
      </w:pPr>
      <w:r w:rsidRPr="00BB202C">
        <w:rPr>
          <w:b/>
          <w:i/>
          <w:iCs/>
          <w:spacing w:val="8"/>
          <w:sz w:val="26"/>
          <w:szCs w:val="26"/>
          <w:lang w:val="es-ES" w:eastAsia="es-ES"/>
        </w:rPr>
        <w:t>REDACTA EL JUEZ QUESADA AGUIRRE,</w:t>
      </w:r>
    </w:p>
    <w:p w:rsidR="001B3E53" w:rsidRPr="00BB202C" w:rsidRDefault="001B3E53" w:rsidP="001B3E53">
      <w:pPr>
        <w:kinsoku w:val="0"/>
        <w:overflowPunct w:val="0"/>
        <w:autoSpaceDE/>
        <w:autoSpaceDN/>
        <w:adjustRightInd/>
        <w:spacing w:before="372" w:line="294" w:lineRule="exact"/>
        <w:ind w:right="72"/>
        <w:jc w:val="center"/>
        <w:textAlignment w:val="baseline"/>
        <w:rPr>
          <w:b/>
          <w:i/>
          <w:iCs/>
          <w:spacing w:val="1"/>
          <w:sz w:val="26"/>
          <w:szCs w:val="26"/>
          <w:lang w:val="es-ES" w:eastAsia="es-ES"/>
        </w:rPr>
      </w:pPr>
      <w:r w:rsidRPr="00BB202C">
        <w:rPr>
          <w:b/>
          <w:i/>
          <w:iCs/>
          <w:spacing w:val="1"/>
          <w:sz w:val="26"/>
          <w:szCs w:val="26"/>
          <w:lang w:val="es-ES" w:eastAsia="es-ES"/>
        </w:rPr>
        <w:t>Considerando</w:t>
      </w:r>
    </w:p>
    <w:p w:rsidR="001B3E53" w:rsidRDefault="001B3E53" w:rsidP="001B3E53">
      <w:pPr>
        <w:numPr>
          <w:ilvl w:val="0"/>
          <w:numId w:val="1"/>
        </w:numPr>
        <w:kinsoku w:val="0"/>
        <w:overflowPunct w:val="0"/>
        <w:autoSpaceDE/>
        <w:autoSpaceDN/>
        <w:adjustRightInd/>
        <w:spacing w:before="344" w:line="344"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BB202C">
        <w:rPr>
          <w:b/>
          <w:sz w:val="23"/>
          <w:szCs w:val="23"/>
          <w:lang w:val="es-ES" w:eastAsia="es-ES"/>
        </w:rPr>
        <w:t>RECURSO DE APELACIÓN</w:t>
      </w:r>
      <w:r>
        <w:rPr>
          <w:sz w:val="23"/>
          <w:szCs w:val="23"/>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ABSOLUTA </w:t>
      </w:r>
      <w:r>
        <w:rPr>
          <w:sz w:val="26"/>
          <w:szCs w:val="26"/>
          <w:lang w:val="es-ES" w:eastAsia="es-ES"/>
        </w:rPr>
        <w:t>correlativa, según los términos de los Artículos 180, ss. y concomitantes la Ley General de la Administración Pública.</w:t>
      </w:r>
      <w:r>
        <w:rPr>
          <w:sz w:val="26"/>
          <w:szCs w:val="26"/>
          <w:lang w:val="es-ES" w:eastAsia="es-ES"/>
        </w:rPr>
        <w:noBreakHyphen/>
      </w:r>
    </w:p>
    <w:p w:rsidR="001B3E53" w:rsidRDefault="001B3E53" w:rsidP="001B3E53">
      <w:pPr>
        <w:numPr>
          <w:ilvl w:val="0"/>
          <w:numId w:val="1"/>
        </w:numPr>
        <w:kinsoku w:val="0"/>
        <w:overflowPunct w:val="0"/>
        <w:autoSpaceDE/>
        <w:autoSpaceDN/>
        <w:adjustRightInd/>
        <w:spacing w:before="391" w:line="335" w:lineRule="exact"/>
        <w:ind w:right="72"/>
        <w:jc w:val="both"/>
        <w:textAlignment w:val="baseline"/>
        <w:rPr>
          <w:spacing w:val="-4"/>
          <w:sz w:val="26"/>
          <w:szCs w:val="26"/>
          <w:lang w:val="es-ES" w:eastAsia="es-ES"/>
        </w:rPr>
      </w:pPr>
      <w:r>
        <w:rPr>
          <w:b/>
          <w:bCs/>
          <w:spacing w:val="-4"/>
          <w:sz w:val="26"/>
          <w:szCs w:val="26"/>
          <w:lang w:val="es-ES" w:eastAsia="es-ES"/>
        </w:rPr>
        <w:t xml:space="preserve">LA ADMISIBILIDAD DEL RECURSO: </w:t>
      </w:r>
      <w:r>
        <w:rPr>
          <w:b/>
          <w:bCs/>
          <w:spacing w:val="-4"/>
          <w:sz w:val="26"/>
          <w:szCs w:val="26"/>
          <w:u w:val="single"/>
          <w:lang w:val="es-ES" w:eastAsia="es-ES"/>
        </w:rPr>
        <w:t>En cuanto a la Legitimación:</w:t>
      </w:r>
      <w:r>
        <w:rPr>
          <w:b/>
          <w:bCs/>
          <w:spacing w:val="-4"/>
          <w:sz w:val="26"/>
          <w:szCs w:val="26"/>
          <w:lang w:val="es-ES" w:eastAsia="es-ES"/>
        </w:rPr>
        <w:t xml:space="preserve"> A </w:t>
      </w:r>
      <w:r>
        <w:rPr>
          <w:spacing w:val="-4"/>
          <w:sz w:val="26"/>
          <w:szCs w:val="26"/>
          <w:lang w:val="es-ES" w:eastAsia="es-ES"/>
        </w:rPr>
        <w:t xml:space="preserve">la Recurrente se le Fenece y/o Cancela la Concesión de Taxi que se le Traspasara por Causa de Muerte del Concesionario Titular, Placa </w:t>
      </w:r>
      <w:r>
        <w:rPr>
          <w:b/>
          <w:bCs/>
          <w:spacing w:val="-4"/>
          <w:sz w:val="26"/>
          <w:szCs w:val="26"/>
          <w:lang w:val="es-ES" w:eastAsia="es-ES"/>
        </w:rPr>
        <w:t xml:space="preserve">No. TSJ-XXX, </w:t>
      </w:r>
      <w:r>
        <w:rPr>
          <w:spacing w:val="-4"/>
          <w:sz w:val="26"/>
          <w:szCs w:val="26"/>
          <w:lang w:val="es-ES" w:eastAsia="es-ES"/>
        </w:rPr>
        <w:t xml:space="preserve">mediante el Acuerdo Impugnado,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fue presentado el día 16 de </w:t>
      </w:r>
      <w:proofErr w:type="gramStart"/>
      <w:r>
        <w:rPr>
          <w:spacing w:val="-4"/>
          <w:sz w:val="26"/>
          <w:szCs w:val="26"/>
          <w:lang w:val="es-ES" w:eastAsia="es-ES"/>
        </w:rPr>
        <w:t>Mayo</w:t>
      </w:r>
      <w:proofErr w:type="gramEnd"/>
      <w:r>
        <w:rPr>
          <w:spacing w:val="-4"/>
          <w:sz w:val="26"/>
          <w:szCs w:val="26"/>
          <w:lang w:val="es-ES" w:eastAsia="es-ES"/>
        </w:rPr>
        <w:t xml:space="preserve"> del 2017 </w:t>
      </w:r>
      <w:r>
        <w:rPr>
          <w:i/>
          <w:iCs/>
          <w:spacing w:val="-4"/>
          <w:sz w:val="26"/>
          <w:szCs w:val="26"/>
          <w:lang w:val="es-ES" w:eastAsia="es-ES"/>
        </w:rPr>
        <w:t xml:space="preserve">(folios 0009 a 0013 del Expediente de este Caso); </w:t>
      </w:r>
      <w:r>
        <w:rPr>
          <w:spacing w:val="-4"/>
          <w:sz w:val="26"/>
          <w:szCs w:val="26"/>
          <w:lang w:val="es-ES" w:eastAsia="es-ES"/>
        </w:rPr>
        <w:t xml:space="preserve">habiéndose Comunicado vía Correo Electrónico el Acto Impugnado en fecha 08 de Mayo del 2017 </w:t>
      </w:r>
      <w:r>
        <w:rPr>
          <w:i/>
          <w:iCs/>
          <w:spacing w:val="-4"/>
          <w:sz w:val="26"/>
          <w:szCs w:val="26"/>
          <w:lang w:val="es-ES" w:eastAsia="es-ES"/>
        </w:rPr>
        <w:t xml:space="preserve">(folios 0019 del Expediente de este Caso). </w:t>
      </w:r>
      <w:r>
        <w:rPr>
          <w:spacing w:val="-4"/>
          <w:sz w:val="26"/>
          <w:szCs w:val="26"/>
          <w:lang w:val="es-ES" w:eastAsia="es-ES"/>
        </w:rPr>
        <w:t>Razón por la debe tenerse como establecido dentro del plazo a que alude el Artículo No. 11 de la Ley No. 7969. -</w:t>
      </w:r>
    </w:p>
    <w:p w:rsidR="001B3E53" w:rsidRDefault="001B3E53" w:rsidP="001B3E53">
      <w:pPr>
        <w:numPr>
          <w:ilvl w:val="0"/>
          <w:numId w:val="1"/>
        </w:numPr>
        <w:kinsoku w:val="0"/>
        <w:overflowPunct w:val="0"/>
        <w:autoSpaceDE/>
        <w:autoSpaceDN/>
        <w:adjustRightInd/>
        <w:spacing w:before="342" w:line="347"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1B3E53" w:rsidRDefault="001B3E53" w:rsidP="001B3E53">
      <w:pPr>
        <w:tabs>
          <w:tab w:val="right" w:pos="9288"/>
        </w:tabs>
        <w:kinsoku w:val="0"/>
        <w:overflowPunct w:val="0"/>
        <w:autoSpaceDE/>
        <w:autoSpaceDN/>
        <w:adjustRightInd/>
        <w:spacing w:before="400" w:line="294" w:lineRule="exact"/>
        <w:ind w:left="432" w:right="72"/>
        <w:jc w:val="both"/>
        <w:textAlignment w:val="baseline"/>
        <w:rPr>
          <w:i/>
          <w:iCs/>
          <w:sz w:val="26"/>
          <w:szCs w:val="26"/>
          <w:lang w:val="es-ES" w:eastAsia="es-ES"/>
        </w:rPr>
      </w:pPr>
      <w:r w:rsidRPr="00BB202C">
        <w:rPr>
          <w:b/>
          <w:i/>
          <w:iCs/>
          <w:sz w:val="26"/>
          <w:szCs w:val="26"/>
          <w:lang w:val="es-ES" w:eastAsia="es-ES"/>
        </w:rPr>
        <w:t>a.-</w:t>
      </w:r>
      <w:r>
        <w:rPr>
          <w:i/>
          <w:iCs/>
          <w:sz w:val="26"/>
          <w:szCs w:val="26"/>
          <w:lang w:val="es-ES" w:eastAsia="es-ES"/>
        </w:rPr>
        <w:tab/>
        <w:t>Que mediante su Acuerdo No. 7.10.12 de la Sesión Ordinaria No. 18-2017 de</w:t>
      </w:r>
    </w:p>
    <w:p w:rsidR="001B3E53" w:rsidRDefault="001B3E53" w:rsidP="001B3E53">
      <w:pPr>
        <w:kinsoku w:val="0"/>
        <w:overflowPunct w:val="0"/>
        <w:autoSpaceDE/>
        <w:autoSpaceDN/>
        <w:adjustRightInd/>
        <w:spacing w:after="188" w:line="343" w:lineRule="exact"/>
        <w:ind w:left="432" w:right="72"/>
        <w:jc w:val="both"/>
        <w:textAlignment w:val="baseline"/>
        <w:rPr>
          <w:i/>
          <w:iCs/>
          <w:spacing w:val="-4"/>
          <w:sz w:val="26"/>
          <w:szCs w:val="26"/>
          <w:lang w:val="es-ES" w:eastAsia="es-ES"/>
        </w:rPr>
      </w:pPr>
      <w:r>
        <w:rPr>
          <w:i/>
          <w:iCs/>
          <w:spacing w:val="-4"/>
          <w:sz w:val="26"/>
          <w:szCs w:val="26"/>
          <w:lang w:val="es-ES" w:eastAsia="es-ES"/>
        </w:rPr>
        <w:t xml:space="preserve">fecha 04 de </w:t>
      </w:r>
      <w:proofErr w:type="gramStart"/>
      <w:r>
        <w:rPr>
          <w:i/>
          <w:iCs/>
          <w:spacing w:val="-4"/>
          <w:sz w:val="26"/>
          <w:szCs w:val="26"/>
          <w:lang w:val="es-ES" w:eastAsia="es-ES"/>
        </w:rPr>
        <w:t>Mayo</w:t>
      </w:r>
      <w:proofErr w:type="gramEnd"/>
      <w:r>
        <w:rPr>
          <w:i/>
          <w:iCs/>
          <w:spacing w:val="-4"/>
          <w:sz w:val="26"/>
          <w:szCs w:val="26"/>
          <w:lang w:val="es-ES" w:eastAsia="es-ES"/>
        </w:rPr>
        <w:t xml:space="preserve"> del año 2017, la Junta Directiva del Consejo de Transporte Público dispuso Tener por Fenecida y/o Cancelada la Concesión de Taxi Placas TSJ-XXXX, la cual fuera Traspasada a la Recurrente, toda vez que No Formalizó su Traspaso, ni</w:t>
      </w:r>
    </w:p>
    <w:p w:rsidR="001B3E53" w:rsidRDefault="001B3E53" w:rsidP="001B3E53">
      <w:pPr>
        <w:widowControl/>
        <w:rPr>
          <w:sz w:val="24"/>
          <w:szCs w:val="24"/>
        </w:rPr>
        <w:sectPr w:rsidR="001B3E53">
          <w:pgSz w:w="12302" w:h="15706"/>
          <w:pgMar w:top="1360" w:right="1627" w:bottom="193" w:left="1315" w:header="720" w:footer="720" w:gutter="0"/>
          <w:cols w:space="720"/>
          <w:noEndnote/>
        </w:sectPr>
      </w:pPr>
    </w:p>
    <w:p w:rsidR="001B3E53" w:rsidRDefault="001B3E53" w:rsidP="001B3E53">
      <w:pPr>
        <w:kinsoku w:val="0"/>
        <w:overflowPunct w:val="0"/>
        <w:autoSpaceDE/>
        <w:autoSpaceDN/>
        <w:adjustRightInd/>
        <w:spacing w:before="17" w:line="333" w:lineRule="exact"/>
        <w:ind w:left="72"/>
        <w:jc w:val="both"/>
        <w:textAlignment w:val="baseline"/>
        <w:rPr>
          <w:i/>
          <w:iCs/>
          <w:sz w:val="25"/>
          <w:szCs w:val="25"/>
          <w:lang w:val="es-ES" w:eastAsia="es-ES"/>
        </w:rPr>
      </w:pPr>
      <w:r>
        <w:rPr>
          <w:i/>
          <w:iCs/>
          <w:sz w:val="25"/>
          <w:szCs w:val="25"/>
          <w:lang w:val="es-ES" w:eastAsia="es-ES"/>
        </w:rPr>
        <w:lastRenderedPageBreak/>
        <w:t>Realizó la Debida Renovación de la misma y su Plazo de Vigencia Expiró; amén de que presentaba Faltas (Incumplimientos) en lo relativo a sus Obligaciones en cuanto a la CCSS y al Cambio de Unidad de Operación por Antigüedad. Siendo esto Último Reconocido por la misma Recurrente.</w:t>
      </w:r>
    </w:p>
    <w:p w:rsidR="001B3E53" w:rsidRDefault="001B3E53" w:rsidP="001B3E53">
      <w:pPr>
        <w:numPr>
          <w:ilvl w:val="0"/>
          <w:numId w:val="2"/>
        </w:numPr>
        <w:kinsoku w:val="0"/>
        <w:overflowPunct w:val="0"/>
        <w:autoSpaceDE/>
        <w:autoSpaceDN/>
        <w:adjustRightInd/>
        <w:spacing w:before="340" w:line="333" w:lineRule="exact"/>
        <w:jc w:val="both"/>
        <w:textAlignment w:val="baseline"/>
        <w:rPr>
          <w:i/>
          <w:iCs/>
          <w:sz w:val="25"/>
          <w:szCs w:val="25"/>
          <w:lang w:val="es-ES" w:eastAsia="es-ES"/>
        </w:rPr>
      </w:pPr>
      <w:r>
        <w:rPr>
          <w:i/>
          <w:iCs/>
          <w:sz w:val="25"/>
          <w:szCs w:val="25"/>
          <w:lang w:val="es-ES" w:eastAsia="es-ES"/>
        </w:rPr>
        <w:t xml:space="preserve">Que enterada del Acto antes citado, la Señora P.M. procede a interponer formales Recursos de Revocatoria con Apelación en subsidio y Nulidad Absoluta concomitante en contra del referido Acuerdo, según su Memorial sin fecha, presentado ante la Ventanilla Única del Consejo de Transporte Público el día 16 de </w:t>
      </w:r>
      <w:proofErr w:type="gramStart"/>
      <w:r>
        <w:rPr>
          <w:i/>
          <w:iCs/>
          <w:sz w:val="25"/>
          <w:szCs w:val="25"/>
          <w:lang w:val="es-ES" w:eastAsia="es-ES"/>
        </w:rPr>
        <w:t>Mayo</w:t>
      </w:r>
      <w:proofErr w:type="gramEnd"/>
      <w:r>
        <w:rPr>
          <w:i/>
          <w:iCs/>
          <w:sz w:val="25"/>
          <w:szCs w:val="25"/>
          <w:lang w:val="es-ES" w:eastAsia="es-ES"/>
        </w:rPr>
        <w:t xml:space="preserve"> del 2017, al Expediente No. 340773.</w:t>
      </w:r>
    </w:p>
    <w:p w:rsidR="001B3E53" w:rsidRDefault="001B3E53" w:rsidP="001B3E53">
      <w:pPr>
        <w:numPr>
          <w:ilvl w:val="0"/>
          <w:numId w:val="2"/>
        </w:numPr>
        <w:kinsoku w:val="0"/>
        <w:overflowPunct w:val="0"/>
        <w:autoSpaceDE/>
        <w:autoSpaceDN/>
        <w:adjustRightInd/>
        <w:spacing w:before="338" w:line="333" w:lineRule="exact"/>
        <w:jc w:val="both"/>
        <w:textAlignment w:val="baseline"/>
        <w:rPr>
          <w:i/>
          <w:iCs/>
          <w:sz w:val="25"/>
          <w:szCs w:val="25"/>
          <w:lang w:val="es-ES" w:eastAsia="es-ES"/>
        </w:rPr>
      </w:pPr>
      <w:r>
        <w:rPr>
          <w:i/>
          <w:iCs/>
          <w:sz w:val="25"/>
          <w:szCs w:val="25"/>
          <w:lang w:val="es-ES" w:eastAsia="es-ES"/>
        </w:rPr>
        <w:t xml:space="preserve">Que en Primera Instancia y en mérito de la valoración que le realiza su Dirección Jurídica, según oficio No. DAJ 2017-002628, la Junta Directiva del referido Consejo, mediante su Acuerdo No. 7.4.5 de su Sesión Ordinaria No. 42-2017 del 01 de </w:t>
      </w:r>
      <w:proofErr w:type="gramStart"/>
      <w:r>
        <w:rPr>
          <w:i/>
          <w:iCs/>
          <w:sz w:val="25"/>
          <w:szCs w:val="25"/>
          <w:lang w:val="es-ES" w:eastAsia="es-ES"/>
        </w:rPr>
        <w:t>Noviembre</w:t>
      </w:r>
      <w:proofErr w:type="gramEnd"/>
      <w:r>
        <w:rPr>
          <w:i/>
          <w:iCs/>
          <w:sz w:val="25"/>
          <w:szCs w:val="25"/>
          <w:lang w:val="es-ES" w:eastAsia="es-ES"/>
        </w:rPr>
        <w:t xml:space="preserve"> del 2017, dispone Rechazar el Recurso de Revocatoria y la Acción de Nulidad interpuestos -en primera instancia- por la Interesada y elevar la Apelación subsidiaria ante este Tribunal.</w:t>
      </w:r>
    </w:p>
    <w:p w:rsidR="001B3E53" w:rsidRDefault="001B3E53" w:rsidP="001B3E53">
      <w:pPr>
        <w:numPr>
          <w:ilvl w:val="0"/>
          <w:numId w:val="3"/>
        </w:numPr>
        <w:kinsoku w:val="0"/>
        <w:overflowPunct w:val="0"/>
        <w:autoSpaceDE/>
        <w:autoSpaceDN/>
        <w:adjustRightInd/>
        <w:spacing w:before="321" w:line="333" w:lineRule="exact"/>
        <w:jc w:val="both"/>
        <w:textAlignment w:val="baseline"/>
        <w:rPr>
          <w:i/>
          <w:iCs/>
          <w:sz w:val="25"/>
          <w:szCs w:val="25"/>
          <w:lang w:val="es-ES" w:eastAsia="es-ES"/>
        </w:rPr>
      </w:pPr>
      <w:r>
        <w:rPr>
          <w:i/>
          <w:iCs/>
          <w:sz w:val="25"/>
          <w:szCs w:val="25"/>
          <w:lang w:val="es-ES" w:eastAsia="es-ES"/>
        </w:rPr>
        <w:t xml:space="preserve">Que la Accionante No ha Argüido y Demostrado alguna Situación de Justificación o </w:t>
      </w:r>
      <w:proofErr w:type="spellStart"/>
      <w:r>
        <w:rPr>
          <w:i/>
          <w:iCs/>
          <w:sz w:val="25"/>
          <w:szCs w:val="25"/>
          <w:lang w:val="es-ES" w:eastAsia="es-ES"/>
        </w:rPr>
        <w:t>Eximencia</w:t>
      </w:r>
      <w:proofErr w:type="spellEnd"/>
      <w:r>
        <w:rPr>
          <w:i/>
          <w:iCs/>
          <w:sz w:val="25"/>
          <w:szCs w:val="25"/>
          <w:lang w:val="es-ES" w:eastAsia="es-ES"/>
        </w:rPr>
        <w:t xml:space="preserve"> de Responsabilidad en cuanto a los Incumplimientos y Omisiones que se le Atribuyen en cuanto al Derecho de Concesión de Taxi a ella Asignado.</w:t>
      </w:r>
    </w:p>
    <w:p w:rsidR="001B3E53" w:rsidRDefault="001B3E53" w:rsidP="001B3E53">
      <w:pPr>
        <w:numPr>
          <w:ilvl w:val="0"/>
          <w:numId w:val="4"/>
        </w:numPr>
        <w:kinsoku w:val="0"/>
        <w:overflowPunct w:val="0"/>
        <w:autoSpaceDE/>
        <w:autoSpaceDN/>
        <w:adjustRightInd/>
        <w:spacing w:before="381" w:line="292" w:lineRule="exact"/>
        <w:jc w:val="both"/>
        <w:textAlignment w:val="baseline"/>
        <w:rPr>
          <w:b/>
          <w:bCs/>
          <w:spacing w:val="-1"/>
          <w:sz w:val="25"/>
          <w:szCs w:val="25"/>
          <w:lang w:val="es-ES" w:eastAsia="es-ES"/>
        </w:rPr>
      </w:pPr>
      <w:r>
        <w:rPr>
          <w:b/>
          <w:bCs/>
          <w:spacing w:val="-1"/>
          <w:sz w:val="25"/>
          <w:szCs w:val="25"/>
          <w:lang w:val="es-ES" w:eastAsia="es-ES"/>
        </w:rPr>
        <w:t>HECHOS NO PROBADOS:</w:t>
      </w:r>
    </w:p>
    <w:p w:rsidR="001B3E53" w:rsidRDefault="001B3E53" w:rsidP="001B3E53">
      <w:pPr>
        <w:kinsoku w:val="0"/>
        <w:overflowPunct w:val="0"/>
        <w:autoSpaceDE/>
        <w:autoSpaceDN/>
        <w:adjustRightInd/>
        <w:spacing w:before="43" w:line="288" w:lineRule="exact"/>
        <w:ind w:left="72"/>
        <w:textAlignment w:val="baseline"/>
        <w:rPr>
          <w:sz w:val="25"/>
          <w:szCs w:val="25"/>
          <w:lang w:val="es-ES" w:eastAsia="es-ES"/>
        </w:rPr>
      </w:pPr>
      <w:r>
        <w:rPr>
          <w:sz w:val="25"/>
          <w:szCs w:val="25"/>
          <w:lang w:val="es-ES" w:eastAsia="es-ES"/>
        </w:rPr>
        <w:t>No se tiene como tal ninguno de relevancia a los presentes efectos.</w:t>
      </w:r>
    </w:p>
    <w:p w:rsidR="001B3E53" w:rsidRDefault="001B3E53" w:rsidP="001B3E53">
      <w:pPr>
        <w:numPr>
          <w:ilvl w:val="0"/>
          <w:numId w:val="5"/>
        </w:numPr>
        <w:kinsoku w:val="0"/>
        <w:overflowPunct w:val="0"/>
        <w:autoSpaceDE/>
        <w:autoSpaceDN/>
        <w:adjustRightInd/>
        <w:spacing w:before="368" w:line="292" w:lineRule="exact"/>
        <w:textAlignment w:val="baseline"/>
        <w:rPr>
          <w:b/>
          <w:bCs/>
          <w:sz w:val="25"/>
          <w:szCs w:val="25"/>
          <w:lang w:val="es-ES" w:eastAsia="es-ES"/>
        </w:rPr>
      </w:pPr>
      <w:r>
        <w:rPr>
          <w:b/>
          <w:bCs/>
          <w:sz w:val="25"/>
          <w:szCs w:val="25"/>
          <w:lang w:val="es-ES" w:eastAsia="es-ES"/>
        </w:rPr>
        <w:t>SOBRE EL FONDO. ASPECTOS DE APELACIÓN:</w:t>
      </w:r>
    </w:p>
    <w:p w:rsidR="001B3E53" w:rsidRDefault="001B3E53" w:rsidP="001B3E53">
      <w:pPr>
        <w:kinsoku w:val="0"/>
        <w:overflowPunct w:val="0"/>
        <w:autoSpaceDE/>
        <w:autoSpaceDN/>
        <w:adjustRightInd/>
        <w:spacing w:before="211" w:line="331" w:lineRule="exact"/>
        <w:ind w:left="72"/>
        <w:jc w:val="both"/>
        <w:textAlignment w:val="baseline"/>
        <w:rPr>
          <w:sz w:val="25"/>
          <w:szCs w:val="25"/>
          <w:lang w:val="es-ES" w:eastAsia="es-ES"/>
        </w:rPr>
      </w:pPr>
      <w:r>
        <w:rPr>
          <w:sz w:val="25"/>
          <w:szCs w:val="25"/>
          <w:lang w:val="es-ES" w:eastAsia="es-ES"/>
        </w:rPr>
        <w:t xml:space="preserve">En la especie estamos frente a un Caso en el que a la Recurrente se le Cancela su Derecho de Concesión, de una FORMA AUTOMÁTICA y </w:t>
      </w:r>
      <w:r>
        <w:rPr>
          <w:b/>
          <w:bCs/>
          <w:sz w:val="25"/>
          <w:szCs w:val="25"/>
          <w:u w:val="single"/>
          <w:lang w:val="es-ES" w:eastAsia="es-ES"/>
        </w:rPr>
        <w:t>ante el Vencimiento de su Plazo de Vigencia; toda vez que se señala que la misma NO FORMALIZÓ SU TRASPASO, NI REALIZÓ LOS TRÁMITES DE RENOVACIÓN DE DICHA CONCESIÓN.</w:t>
      </w:r>
      <w:r>
        <w:rPr>
          <w:sz w:val="25"/>
          <w:szCs w:val="25"/>
          <w:lang w:val="es-ES" w:eastAsia="es-ES"/>
        </w:rPr>
        <w:t xml:space="preserve"> Razón por la cual la misma FENECIÓ. Sumándose a ello el que presentaba Faltas </w:t>
      </w:r>
      <w:r>
        <w:rPr>
          <w:i/>
          <w:iCs/>
          <w:sz w:val="25"/>
          <w:szCs w:val="25"/>
          <w:lang w:val="es-ES" w:eastAsia="es-ES"/>
        </w:rPr>
        <w:t xml:space="preserve">(Incumplimientos) </w:t>
      </w:r>
      <w:r>
        <w:rPr>
          <w:sz w:val="25"/>
          <w:szCs w:val="25"/>
          <w:lang w:val="es-ES" w:eastAsia="es-ES"/>
        </w:rPr>
        <w:t>en lo relativo a sus Obligaciones en cuanto a la CCSS y al Cambio de Unidad de Operación por 'Antigüedad. Siendo esto Último Reconocido por la misma Recurrente y demostrado en el Procedimiento Ordinario de estilo.</w:t>
      </w:r>
    </w:p>
    <w:p w:rsidR="001B3E53" w:rsidRDefault="001B3E53" w:rsidP="001B3E53">
      <w:pPr>
        <w:widowControl/>
        <w:rPr>
          <w:sz w:val="24"/>
          <w:szCs w:val="24"/>
        </w:rPr>
        <w:sectPr w:rsidR="001B3E53">
          <w:pgSz w:w="12298" w:h="15725"/>
          <w:pgMar w:top="2120" w:right="1798" w:bottom="814" w:left="1800" w:header="720" w:footer="720" w:gutter="0"/>
          <w:cols w:space="720"/>
          <w:noEndnote/>
        </w:sectPr>
      </w:pPr>
    </w:p>
    <w:p w:rsidR="001B3E53" w:rsidRPr="00BB202C" w:rsidRDefault="001B3E53" w:rsidP="001B3E53">
      <w:pPr>
        <w:kinsoku w:val="0"/>
        <w:overflowPunct w:val="0"/>
        <w:autoSpaceDE/>
        <w:autoSpaceDN/>
        <w:adjustRightInd/>
        <w:spacing w:before="21" w:line="331" w:lineRule="exact"/>
        <w:ind w:right="144"/>
        <w:jc w:val="both"/>
        <w:textAlignment w:val="baseline"/>
        <w:rPr>
          <w:b/>
          <w:sz w:val="25"/>
          <w:szCs w:val="25"/>
          <w:lang w:val="es-ES" w:eastAsia="es-ES"/>
        </w:rPr>
      </w:pPr>
      <w:r>
        <w:rPr>
          <w:sz w:val="25"/>
          <w:szCs w:val="25"/>
          <w:lang w:val="es-ES" w:eastAsia="es-ES"/>
        </w:rPr>
        <w:lastRenderedPageBreak/>
        <w:t xml:space="preserve">Del Contenido del Expediente se colige, sin dudas, que a la Interesada se le Comunicó sobre su Deber de Formalización del Traspaso de su Concesión y de su Deber correlativo de Renovación de la misma. Siendo OMISA en cuanto a tales Deberes/Responsabilidades ESENCIALES y ante lo cual, al NO Darse el Efectivo Trámite de Renovación y al NO MOSTRAR DILIGENCIA E INTERÉS DEBIDOS la Concesionaria </w:t>
      </w:r>
      <w:r>
        <w:rPr>
          <w:i/>
          <w:iCs/>
          <w:sz w:val="25"/>
          <w:szCs w:val="25"/>
          <w:lang w:val="es-ES" w:eastAsia="es-ES"/>
        </w:rPr>
        <w:t xml:space="preserve">(hoy Recurrente), </w:t>
      </w:r>
      <w:r>
        <w:rPr>
          <w:sz w:val="25"/>
          <w:szCs w:val="25"/>
          <w:lang w:val="es-ES" w:eastAsia="es-ES"/>
        </w:rPr>
        <w:t xml:space="preserve">mediante el Acto que se Impugna y atendiendo lo Recomendado mediante el Informe de Oficio DAJ-2017001130 del 27 de Abril del 2017 de la Dirección de Asesoría Jurídica del Consejo de Transporte Público </w:t>
      </w:r>
      <w:r>
        <w:rPr>
          <w:i/>
          <w:iCs/>
          <w:sz w:val="25"/>
          <w:szCs w:val="25"/>
          <w:lang w:val="es-ES" w:eastAsia="es-ES"/>
        </w:rPr>
        <w:t xml:space="preserve">(Ver Folios 0021 y ss. del Expediente del Caso), </w:t>
      </w:r>
      <w:r>
        <w:rPr>
          <w:sz w:val="25"/>
          <w:szCs w:val="25"/>
          <w:lang w:val="es-ES" w:eastAsia="es-ES"/>
        </w:rPr>
        <w:t xml:space="preserve">se Dispone </w:t>
      </w:r>
      <w:r w:rsidRPr="00BB202C">
        <w:rPr>
          <w:b/>
          <w:sz w:val="25"/>
          <w:szCs w:val="25"/>
          <w:lang w:val="es-ES" w:eastAsia="es-ES"/>
        </w:rPr>
        <w:t>TENER POR FENECIDA y/o EXPIRADA (Cancelada) la Concesión dicha, POR HABERSE AGOTADO ANTE EL ADVENIMIENTO DE SU PLAZO DE VIGENCIA Y SU NO FORMALIZACIÓN/PRÓRROGA DEBIDAS.</w:t>
      </w:r>
    </w:p>
    <w:p w:rsidR="001B3E53" w:rsidRDefault="001B3E53" w:rsidP="001B3E53">
      <w:pPr>
        <w:kinsoku w:val="0"/>
        <w:overflowPunct w:val="0"/>
        <w:autoSpaceDE/>
        <w:autoSpaceDN/>
        <w:adjustRightInd/>
        <w:spacing w:before="353" w:line="331" w:lineRule="exact"/>
        <w:jc w:val="both"/>
        <w:textAlignment w:val="baseline"/>
        <w:rPr>
          <w:i/>
          <w:iCs/>
          <w:spacing w:val="2"/>
          <w:sz w:val="25"/>
          <w:szCs w:val="25"/>
          <w:lang w:val="es-ES" w:eastAsia="es-ES"/>
        </w:rPr>
      </w:pPr>
      <w:r>
        <w:rPr>
          <w:spacing w:val="2"/>
          <w:sz w:val="25"/>
          <w:szCs w:val="25"/>
          <w:lang w:val="es-ES" w:eastAsia="es-ES"/>
        </w:rPr>
        <w:t xml:space="preserve">Sobre el tema este Tribunal ya ha dicho que en Materia de Contratación Administrativa o con el Estado, hay una Responsabilidad Conjunta o Concurrente entre el Estado </w:t>
      </w:r>
      <w:r>
        <w:rPr>
          <w:i/>
          <w:iCs/>
          <w:spacing w:val="2"/>
          <w:sz w:val="25"/>
          <w:szCs w:val="25"/>
          <w:lang w:val="es-ES" w:eastAsia="es-ES"/>
        </w:rPr>
        <w:t xml:space="preserve">(en este caso el Consejo de Transporte Público como Administración Concedente) </w:t>
      </w:r>
      <w:r>
        <w:rPr>
          <w:spacing w:val="2"/>
          <w:sz w:val="25"/>
          <w:szCs w:val="25"/>
          <w:lang w:val="es-ES" w:eastAsia="es-ES"/>
        </w:rPr>
        <w:t xml:space="preserve">y el Contratista o Concesionario, ante la cual </w:t>
      </w:r>
      <w:r w:rsidRPr="00BB202C">
        <w:rPr>
          <w:b/>
          <w:spacing w:val="2"/>
          <w:sz w:val="25"/>
          <w:szCs w:val="25"/>
          <w:u w:val="single"/>
          <w:lang w:val="es-ES" w:eastAsia="es-ES"/>
        </w:rPr>
        <w:t>AMBOS</w:t>
      </w:r>
      <w:r>
        <w:rPr>
          <w:spacing w:val="2"/>
          <w:sz w:val="25"/>
          <w:szCs w:val="25"/>
          <w:lang w:val="es-ES" w:eastAsia="es-ES"/>
        </w:rPr>
        <w:t xml:space="preserve"> deben de presentar sus acciones y gestiones de interés en tiempo y de manera eficiente </w:t>
      </w:r>
      <w:r w:rsidRPr="00BB202C">
        <w:rPr>
          <w:b/>
          <w:spacing w:val="2"/>
          <w:sz w:val="25"/>
          <w:szCs w:val="25"/>
          <w:lang w:val="es-ES" w:eastAsia="es-ES"/>
        </w:rPr>
        <w:t xml:space="preserve">y de dar seguimiento y continuidad a las mismas </w:t>
      </w:r>
      <w:r w:rsidRPr="00BB202C">
        <w:rPr>
          <w:b/>
          <w:i/>
          <w:iCs/>
          <w:spacing w:val="2"/>
          <w:sz w:val="25"/>
          <w:szCs w:val="25"/>
          <w:lang w:val="es-ES" w:eastAsia="es-ES"/>
        </w:rPr>
        <w:t>(artículo 210 del RLCA).</w:t>
      </w:r>
      <w:r>
        <w:rPr>
          <w:i/>
          <w:iCs/>
          <w:spacing w:val="2"/>
          <w:sz w:val="25"/>
          <w:szCs w:val="25"/>
          <w:lang w:val="es-ES" w:eastAsia="es-ES"/>
        </w:rPr>
        <w:t xml:space="preserve"> </w:t>
      </w:r>
      <w:r>
        <w:rPr>
          <w:spacing w:val="2"/>
          <w:sz w:val="25"/>
          <w:szCs w:val="25"/>
          <w:lang w:val="es-ES" w:eastAsia="es-ES"/>
        </w:rPr>
        <w:t xml:space="preserve">Y tratándose de una Situación tan relevante como un Traspaso y/o una Renovación de una Concesión de Servicio Público, el o la Concesionario(a) debe jugar bien y debidamente ese papel como INTERESADO. Y cabe así señalar que conforme las Determinaciones de los Contratos de Concesión de Taxi, en concordancia con las Normas Aplicables de la Ley de Contratación Administrativa y de su Reglamento </w:t>
      </w:r>
      <w:r w:rsidRPr="00BB202C">
        <w:rPr>
          <w:b/>
          <w:i/>
          <w:iCs/>
          <w:spacing w:val="2"/>
          <w:sz w:val="25"/>
          <w:szCs w:val="25"/>
          <w:lang w:val="es-ES" w:eastAsia="es-ES"/>
        </w:rPr>
        <w:t xml:space="preserve">(Artículos 190 y 191) </w:t>
      </w:r>
      <w:r w:rsidRPr="00BB202C">
        <w:rPr>
          <w:b/>
          <w:spacing w:val="2"/>
          <w:sz w:val="25"/>
          <w:szCs w:val="25"/>
          <w:lang w:val="es-ES" w:eastAsia="es-ES"/>
        </w:rPr>
        <w:t xml:space="preserve">la </w:t>
      </w:r>
      <w:r w:rsidRPr="00BB202C">
        <w:rPr>
          <w:b/>
          <w:i/>
          <w:iCs/>
          <w:spacing w:val="2"/>
          <w:sz w:val="25"/>
          <w:szCs w:val="25"/>
          <w:lang w:val="es-ES" w:eastAsia="es-ES"/>
        </w:rPr>
        <w:t xml:space="preserve">NO COMPARECENCIA INJUSTIFICADA A FORMALIZAR UN CONTRATO ADMINISTRATIVO </w:t>
      </w:r>
      <w:r w:rsidRPr="00BB202C">
        <w:rPr>
          <w:b/>
          <w:spacing w:val="2"/>
          <w:sz w:val="25"/>
          <w:szCs w:val="25"/>
          <w:u w:val="single"/>
          <w:lang w:val="es-ES" w:eastAsia="es-ES"/>
        </w:rPr>
        <w:t>PUEDE CONLLEVAR SU INSUBSISTENCIA</w:t>
      </w:r>
      <w:r w:rsidRPr="00BB202C">
        <w:rPr>
          <w:b/>
          <w:i/>
          <w:iCs/>
          <w:spacing w:val="2"/>
          <w:sz w:val="25"/>
          <w:szCs w:val="25"/>
          <w:lang w:val="es-ES" w:eastAsia="es-ES"/>
        </w:rPr>
        <w:t xml:space="preserve"> (como acaece en este Caso)</w:t>
      </w:r>
    </w:p>
    <w:p w:rsidR="001B3E53" w:rsidRDefault="001B3E53" w:rsidP="001B3E53">
      <w:pPr>
        <w:kinsoku w:val="0"/>
        <w:overflowPunct w:val="0"/>
        <w:autoSpaceDE/>
        <w:autoSpaceDN/>
        <w:adjustRightInd/>
        <w:spacing w:before="316" w:line="342" w:lineRule="exact"/>
        <w:ind w:right="72"/>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1B3E53" w:rsidRPr="00BB202C" w:rsidRDefault="001B3E53" w:rsidP="001B3E53">
      <w:pPr>
        <w:kinsoku w:val="0"/>
        <w:overflowPunct w:val="0"/>
        <w:autoSpaceDE/>
        <w:autoSpaceDN/>
        <w:adjustRightInd/>
        <w:spacing w:before="588" w:line="281" w:lineRule="exact"/>
        <w:ind w:left="576"/>
        <w:textAlignment w:val="baseline"/>
        <w:rPr>
          <w:b/>
          <w:i/>
          <w:iCs/>
          <w:spacing w:val="4"/>
          <w:sz w:val="25"/>
          <w:szCs w:val="25"/>
          <w:lang w:val="es-ES" w:eastAsia="es-ES"/>
        </w:rPr>
      </w:pPr>
      <w:r w:rsidRPr="00BB202C">
        <w:rPr>
          <w:b/>
          <w:i/>
          <w:iCs/>
          <w:spacing w:val="4"/>
          <w:sz w:val="25"/>
          <w:szCs w:val="25"/>
          <w:lang w:val="es-ES" w:eastAsia="es-ES"/>
        </w:rPr>
        <w:t>Incumplimientos. Se presume culpa del contratista</w:t>
      </w:r>
    </w:p>
    <w:p w:rsidR="001B3E53" w:rsidRDefault="001B3E53" w:rsidP="001B3E53">
      <w:pPr>
        <w:kinsoku w:val="0"/>
        <w:overflowPunct w:val="0"/>
        <w:autoSpaceDE/>
        <w:autoSpaceDN/>
        <w:adjustRightInd/>
        <w:spacing w:before="341" w:after="446" w:line="298" w:lineRule="exact"/>
        <w:ind w:left="576" w:right="648"/>
        <w:jc w:val="both"/>
        <w:textAlignment w:val="baseline"/>
        <w:rPr>
          <w:i/>
          <w:iCs/>
          <w:sz w:val="25"/>
          <w:szCs w:val="25"/>
          <w:lang w:val="es-ES" w:eastAsia="es-ES"/>
        </w:rPr>
      </w:pPr>
      <w:r>
        <w:rPr>
          <w:i/>
          <w:iCs/>
          <w:sz w:val="25"/>
          <w:szCs w:val="25"/>
          <w:lang w:val="es-ES" w:eastAsia="es-ES"/>
        </w:rPr>
        <w:t>Sobre este particular, debe indicarse en primer término que confunde aquella defensa, los presupuestos del régimen de responsabilidad contractual, que es evidentemente el caso en comentario al estar en presencia de una obligación contractual —toda vez que existía un</w:t>
      </w:r>
    </w:p>
    <w:p w:rsidR="001B3E53" w:rsidRDefault="001B3E53" w:rsidP="001B3E53">
      <w:pPr>
        <w:widowControl/>
        <w:rPr>
          <w:sz w:val="24"/>
          <w:szCs w:val="24"/>
        </w:rPr>
        <w:sectPr w:rsidR="001B3E53">
          <w:pgSz w:w="12298" w:h="15725"/>
          <w:pgMar w:top="1960" w:right="1954" w:bottom="249" w:left="1584" w:header="720" w:footer="720" w:gutter="0"/>
          <w:cols w:space="720"/>
          <w:noEndnote/>
        </w:sectPr>
      </w:pPr>
    </w:p>
    <w:p w:rsidR="001B3E53" w:rsidRDefault="001B3E53" w:rsidP="001B3E53">
      <w:pPr>
        <w:widowControl/>
        <w:rPr>
          <w:sz w:val="24"/>
          <w:szCs w:val="24"/>
        </w:rPr>
        <w:sectPr w:rsidR="001B3E53">
          <w:type w:val="continuous"/>
          <w:pgSz w:w="12298" w:h="15725"/>
          <w:pgMar w:top="1960" w:right="2016" w:bottom="249" w:left="7402" w:header="720" w:footer="720" w:gutter="0"/>
          <w:cols w:space="720"/>
          <w:noEndnote/>
        </w:sectPr>
      </w:pPr>
    </w:p>
    <w:p w:rsidR="001B3E53" w:rsidRDefault="001B3E53" w:rsidP="001B3E53">
      <w:pPr>
        <w:kinsoku w:val="0"/>
        <w:overflowPunct w:val="0"/>
        <w:autoSpaceDE/>
        <w:autoSpaceDN/>
        <w:adjustRightInd/>
        <w:spacing w:before="119" w:line="288" w:lineRule="exact"/>
        <w:jc w:val="both"/>
        <w:textAlignment w:val="baseline"/>
        <w:rPr>
          <w:i/>
          <w:iCs/>
          <w:spacing w:val="1"/>
          <w:sz w:val="25"/>
          <w:szCs w:val="25"/>
          <w:lang w:val="es-ES" w:eastAsia="es-ES"/>
        </w:rPr>
      </w:pPr>
      <w:r>
        <w:rPr>
          <w:i/>
          <w:iCs/>
          <w:spacing w:val="1"/>
          <w:sz w:val="25"/>
          <w:szCs w:val="25"/>
          <w:lang w:val="es-ES" w:eastAsia="es-ES"/>
        </w:rPr>
        <w:lastRenderedPageBreak/>
        <w:t>contrato entre el Estado y las contratistas, por el cual debía cumplirse con un determinado objeto por parte de esas contratistas</w:t>
      </w:r>
      <w:r>
        <w:rPr>
          <w:i/>
          <w:iCs/>
          <w:spacing w:val="1"/>
          <w:sz w:val="25"/>
          <w:szCs w:val="25"/>
          <w:vertAlign w:val="subscript"/>
          <w:lang w:val="es-ES" w:eastAsia="es-ES"/>
        </w:rPr>
        <w:t>;</w:t>
      </w:r>
      <w:r>
        <w:rPr>
          <w:b/>
          <w:bCs/>
          <w:i/>
          <w:iCs/>
          <w:spacing w:val="1"/>
          <w:sz w:val="25"/>
          <w:szCs w:val="25"/>
          <w:lang w:val="es-ES" w:eastAsia="es-ES"/>
        </w:rPr>
        <w:t xml:space="preserve"> en donde ante la existencia de alguna imperfección en el objeto pactado, la culpa del contratista se presume, correspondiendo a éste el probar que dicha imperfección no es responsabilidad suya (artículo 701y 702 del Código Civil). </w:t>
      </w:r>
      <w:r>
        <w:rPr>
          <w:i/>
          <w:iCs/>
          <w:spacing w:val="1"/>
          <w:sz w:val="25"/>
          <w:szCs w:val="25"/>
          <w:lang w:val="es-ES" w:eastAsia="es-ES"/>
        </w:rPr>
        <w:t xml:space="preserve">Siendo lo anterior un principio de carga de la prueba en materia contractual (plenamente aplicable en contratación administrativa), que se diferencia, obviamente, de la materia extracontractual. Valga recordar al efecto elementos básicos en el cumplimiento de obligaciones contractuales: "Si el pago es el cumplimiento de la obligación tal como ella se encuentra establecida, no hay otra forma de que la negativa para definir el incumplimiento: el no pago, esto es, la falta de satisfacción íntegra y oportuna de la obligación al tenor de ella./ Usando los términos del Art. 1.556, hay incumplimiento cuando la obligación no se cumple, se cumple imperfectamente o se retarda su cumplimiento; dicho de otra manera, cuando se falta íntegramente al pago, o se infringe alguno de los requisitos de este que ya hemos estudiado. [...] 796. Prueba del incumplimiento y presunción de imputabilidad. De acuerdo al Art. 1.698, corresponde probar la obligación o su extinción al que alega aquélla o </w:t>
      </w:r>
      <w:proofErr w:type="gramStart"/>
      <w:r>
        <w:rPr>
          <w:i/>
          <w:iCs/>
          <w:spacing w:val="1"/>
          <w:sz w:val="25"/>
          <w:szCs w:val="25"/>
          <w:lang w:val="es-ES" w:eastAsia="es-ES"/>
        </w:rPr>
        <w:t>ésta./</w:t>
      </w:r>
      <w:proofErr w:type="gramEnd"/>
      <w:r>
        <w:rPr>
          <w:i/>
          <w:iCs/>
          <w:spacing w:val="1"/>
          <w:sz w:val="25"/>
          <w:szCs w:val="25"/>
          <w:lang w:val="es-ES" w:eastAsia="es-ES"/>
        </w:rPr>
        <w:t xml:space="preserve"> </w:t>
      </w:r>
      <w:r>
        <w:rPr>
          <w:b/>
          <w:bCs/>
          <w:i/>
          <w:iCs/>
          <w:spacing w:val="1"/>
          <w:sz w:val="25"/>
          <w:szCs w:val="25"/>
          <w:lang w:val="es-ES" w:eastAsia="es-ES"/>
        </w:rPr>
        <w:t xml:space="preserve">En consecuencia, si al acreedor le corresponde acreditar la existencia de la obligación, no le toca, en cambio, probar el incumplimiento. Es el deudor quien debe establecer que ha cumplido, porque alega el pago, o sea, la extinción de la obligación y sobre él coloca la ley la carga de la prueba en tal </w:t>
      </w:r>
      <w:proofErr w:type="gramStart"/>
      <w:r>
        <w:rPr>
          <w:b/>
          <w:bCs/>
          <w:i/>
          <w:iCs/>
          <w:spacing w:val="1"/>
          <w:sz w:val="25"/>
          <w:szCs w:val="25"/>
          <w:lang w:val="es-ES" w:eastAsia="es-ES"/>
        </w:rPr>
        <w:t>caso./</w:t>
      </w:r>
      <w:proofErr w:type="gramEnd"/>
      <w:r>
        <w:rPr>
          <w:b/>
          <w:bCs/>
          <w:i/>
          <w:iCs/>
          <w:spacing w:val="1"/>
          <w:sz w:val="25"/>
          <w:szCs w:val="25"/>
          <w:lang w:val="es-ES" w:eastAsia="es-ES"/>
        </w:rPr>
        <w:t xml:space="preserve"> Pero aún más, si el deudor no ha cumplido, deberá probar, si quiere quedar exento de responsabilidad, que el incumplimiento no le es imputable. </w:t>
      </w:r>
      <w:r>
        <w:rPr>
          <w:i/>
          <w:iCs/>
          <w:spacing w:val="1"/>
          <w:sz w:val="25"/>
          <w:szCs w:val="25"/>
          <w:lang w:val="es-ES" w:eastAsia="es-ES"/>
        </w:rPr>
        <w:t xml:space="preserve">Porque el deudor se defenderá de la demanda del acreedor que le exige el cumplimiento o la indemnización de perjuicios, alegando que ha operado algún modo extintivo de la obligación liberatoria para él. Según la regla general del Art. 1.698, deberá probarlo." (El destacado no es del original) ABELIUK MANASEVICH, Rene. </w:t>
      </w:r>
      <w:r>
        <w:rPr>
          <w:i/>
          <w:iCs/>
          <w:spacing w:val="1"/>
          <w:sz w:val="25"/>
          <w:szCs w:val="25"/>
          <w:u w:val="single"/>
          <w:lang w:val="es-ES" w:eastAsia="es-ES"/>
        </w:rPr>
        <w:t>Las obligaciones,</w:t>
      </w:r>
      <w:r>
        <w:rPr>
          <w:i/>
          <w:iCs/>
          <w:spacing w:val="1"/>
          <w:sz w:val="25"/>
          <w:szCs w:val="25"/>
          <w:lang w:val="es-ES" w:eastAsia="es-ES"/>
        </w:rPr>
        <w:t xml:space="preserve"> Tomo II, Editorial Temis S.A., Editorial Jurídica de Chile, 1993, pág. 653 y 655) Por su parte, el autor nacional, Fernando Montero Piña, señaló sobre este mismo tema lo siguiente: / "En el artículo 702 del Código Civil la responsabilidad del deudor se fundamenta en su culpa, entendida como negligencia o dolo. </w:t>
      </w:r>
      <w:r>
        <w:rPr>
          <w:b/>
          <w:bCs/>
          <w:i/>
          <w:iCs/>
          <w:spacing w:val="1"/>
          <w:sz w:val="25"/>
          <w:szCs w:val="25"/>
          <w:lang w:val="es-ES" w:eastAsia="es-ES"/>
        </w:rPr>
        <w:t xml:space="preserve">Existe una presunción en el ordenamiento civil costarricense que consiste en que la culpa del deudor se presume siempre que incurre en incumplimiento y es al incumplidor a quien corresponde la carga de la prueba de la ausencia de esa culpa, es decir, que debe probar que el incumplimiento se ha debido </w:t>
      </w:r>
      <w:proofErr w:type="spellStart"/>
      <w:r>
        <w:rPr>
          <w:b/>
          <w:bCs/>
          <w:i/>
          <w:iCs/>
          <w:spacing w:val="1"/>
          <w:sz w:val="25"/>
          <w:szCs w:val="25"/>
          <w:lang w:val="es-ES" w:eastAsia="es-ES"/>
        </w:rPr>
        <w:t>a caso</w:t>
      </w:r>
      <w:proofErr w:type="spellEnd"/>
      <w:r>
        <w:rPr>
          <w:b/>
          <w:bCs/>
          <w:i/>
          <w:iCs/>
          <w:spacing w:val="1"/>
          <w:sz w:val="25"/>
          <w:szCs w:val="25"/>
          <w:lang w:val="es-ES" w:eastAsia="es-ES"/>
        </w:rPr>
        <w:t xml:space="preserve"> fortuito o fuerza mayor o incluso al comportamiento del acreedor. </w:t>
      </w:r>
      <w:r>
        <w:rPr>
          <w:i/>
          <w:iCs/>
          <w:spacing w:val="1"/>
          <w:sz w:val="25"/>
          <w:szCs w:val="25"/>
          <w:lang w:val="es-ES" w:eastAsia="es-ES"/>
        </w:rPr>
        <w:t>En Costa Rica la culpa se extrae de la norma; pero el artículo 1329 del Código Civil de Perú la señala expresamente: 'Se presume que la inejecución de la</w:t>
      </w:r>
    </w:p>
    <w:p w:rsidR="001B3E53" w:rsidRDefault="001B3E53" w:rsidP="001B3E53">
      <w:pPr>
        <w:widowControl/>
        <w:rPr>
          <w:sz w:val="24"/>
          <w:szCs w:val="24"/>
        </w:rPr>
        <w:sectPr w:rsidR="001B3E53">
          <w:pgSz w:w="12307" w:h="15706"/>
          <w:pgMar w:top="2180" w:right="2405" w:bottom="83" w:left="2342" w:header="720" w:footer="720" w:gutter="0"/>
          <w:cols w:space="720"/>
          <w:noEndnote/>
        </w:sectPr>
      </w:pPr>
    </w:p>
    <w:p w:rsidR="001B3E53" w:rsidRDefault="001B3E53" w:rsidP="001B3E53">
      <w:pPr>
        <w:kinsoku w:val="0"/>
        <w:overflowPunct w:val="0"/>
        <w:autoSpaceDE/>
        <w:autoSpaceDN/>
        <w:adjustRightInd/>
        <w:spacing w:line="288" w:lineRule="exact"/>
        <w:ind w:left="576" w:right="720"/>
        <w:jc w:val="both"/>
        <w:textAlignment w:val="baseline"/>
        <w:rPr>
          <w:b/>
          <w:bCs/>
          <w:i/>
          <w:iCs/>
          <w:spacing w:val="4"/>
          <w:sz w:val="24"/>
          <w:szCs w:val="24"/>
          <w:lang w:val="es-ES" w:eastAsia="es-ES"/>
        </w:rPr>
      </w:pPr>
      <w:r>
        <w:rPr>
          <w:i/>
          <w:iCs/>
          <w:spacing w:val="4"/>
          <w:sz w:val="24"/>
          <w:szCs w:val="24"/>
          <w:lang w:val="es-ES" w:eastAsia="es-ES"/>
        </w:rPr>
        <w:lastRenderedPageBreak/>
        <w:t xml:space="preserve">obligación, o su cumplimiento parcial, tardío o defectuoso, obedece a culpa leve del deudor.' " (El destacado no es del original) MONTERO PIÑA, Fernando. </w:t>
      </w:r>
      <w:r>
        <w:rPr>
          <w:i/>
          <w:iCs/>
          <w:spacing w:val="4"/>
          <w:sz w:val="24"/>
          <w:szCs w:val="24"/>
          <w:u w:val="single"/>
          <w:lang w:val="es-ES" w:eastAsia="es-ES"/>
        </w:rPr>
        <w:t>Obligaciones,</w:t>
      </w:r>
      <w:r>
        <w:rPr>
          <w:i/>
          <w:iCs/>
          <w:spacing w:val="4"/>
          <w:sz w:val="24"/>
          <w:szCs w:val="24"/>
          <w:lang w:val="es-ES" w:eastAsia="es-ES"/>
        </w:rPr>
        <w:t xml:space="preserve"> impreso en Mundo Gráfico S.A., 1999, pág. 253. De conformidad con lo expuesto, ante la ejecución defectuosa del objeto contractual pactado, es al contratista a quien corresponde probar que el defecto no es atribuible a él, de ahí que ante los defectos señalados en una Relación de Hechos, en torno a la correcta ejecución de una obra prevista en un contrato administrativo, no es deber de la Contraloría detallar y sustentar "la conexión entre los negados incumplimientos y el daño (fallas en el pavimento)", rechazando en forma absoluta la existencia de nulidad alguna en la Relación de Hechos por tal concepto. </w:t>
      </w:r>
      <w:r>
        <w:rPr>
          <w:b/>
          <w:bCs/>
          <w:i/>
          <w:iCs/>
          <w:spacing w:val="4"/>
          <w:sz w:val="24"/>
          <w:szCs w:val="24"/>
          <w:lang w:val="es-ES" w:eastAsia="es-ES"/>
        </w:rPr>
        <w:t>Oficio 325 de 9 de enero de 2001 (DAGJ-048-2001)</w:t>
      </w:r>
    </w:p>
    <w:p w:rsidR="001B3E53" w:rsidRDefault="001B3E53" w:rsidP="001B3E53">
      <w:pPr>
        <w:kinsoku w:val="0"/>
        <w:overflowPunct w:val="0"/>
        <w:autoSpaceDE/>
        <w:autoSpaceDN/>
        <w:adjustRightInd/>
        <w:spacing w:before="378" w:line="335" w:lineRule="exact"/>
        <w:ind w:left="72" w:right="72"/>
        <w:jc w:val="both"/>
        <w:textAlignment w:val="baseline"/>
        <w:rPr>
          <w:spacing w:val="5"/>
          <w:sz w:val="24"/>
          <w:szCs w:val="24"/>
          <w:lang w:val="es-ES" w:eastAsia="es-ES"/>
        </w:rPr>
      </w:pPr>
      <w:r>
        <w:rPr>
          <w:spacing w:val="5"/>
          <w:sz w:val="24"/>
          <w:szCs w:val="24"/>
          <w:lang w:val="es-ES" w:eastAsia="es-ES"/>
        </w:rPr>
        <w:t xml:space="preserve">En la especie lo acontecido en cuanto a la Concesionaria Recurrente es que la misma </w:t>
      </w:r>
      <w:r>
        <w:rPr>
          <w:b/>
          <w:bCs/>
          <w:i/>
          <w:iCs/>
          <w:spacing w:val="5"/>
          <w:sz w:val="24"/>
          <w:szCs w:val="24"/>
          <w:lang w:val="es-ES" w:eastAsia="es-ES"/>
        </w:rPr>
        <w:t xml:space="preserve">NO REALIZÓ LA FORMALIZACIÓN DEL TRASPASO DE LA CONCESIÓN QUE SE LE DIERA MORTIS CA USA; ASÍ COMO TAMPOCO REALIZÓ LA RENOVACIÓN DE DICHA CONCESIÓN DE TAXI, AMÉN DE OMITIR SU DEBIDO CUMPLIMIENTO EN CUANTO A SUS OBLIGACIONES MEDULARES ANTE LA SEGURIDAD SOCIAL (CCSS) YEN CUANTO A LA RENOVACIÓN DE SU VEHÍCULO DE OPERACIÓN POR ANTIGÜEDAD. </w:t>
      </w:r>
      <w:r>
        <w:rPr>
          <w:spacing w:val="5"/>
          <w:sz w:val="24"/>
          <w:szCs w:val="24"/>
          <w:lang w:val="es-ES" w:eastAsia="es-ES"/>
        </w:rPr>
        <w:t xml:space="preserve">Todo lo anterior sin haber Justificado Debidamente sus Omisiones o Incumplimientos. Y por TODO lo señalado, la Concesión aludida SE DETERMINÓ COMO FENECIDA. Y en rigor de ello, conforme al Incumplimiento que ello conlleva a las determinaciones de su Contrato de Concesión, en correlación con el </w:t>
      </w:r>
      <w:r>
        <w:rPr>
          <w:i/>
          <w:iCs/>
          <w:spacing w:val="5"/>
          <w:sz w:val="24"/>
          <w:szCs w:val="24"/>
          <w:lang w:val="es-ES" w:eastAsia="es-ES"/>
        </w:rPr>
        <w:t xml:space="preserve">Numeral 40 de la Ley No. 7969, </w:t>
      </w:r>
      <w:r>
        <w:rPr>
          <w:spacing w:val="5"/>
          <w:sz w:val="24"/>
          <w:szCs w:val="24"/>
          <w:lang w:val="es-ES" w:eastAsia="es-ES"/>
        </w:rPr>
        <w:t xml:space="preserve">se tiene que lo actuado por el Consejo de Transporte Público se ajusta Derecho. </w:t>
      </w:r>
      <w:proofErr w:type="gramStart"/>
      <w:r>
        <w:rPr>
          <w:spacing w:val="5"/>
          <w:sz w:val="24"/>
          <w:szCs w:val="24"/>
          <w:lang w:val="es-ES" w:eastAsia="es-ES"/>
        </w:rPr>
        <w:t>Y</w:t>
      </w:r>
      <w:proofErr w:type="gramEnd"/>
      <w:r>
        <w:rPr>
          <w:spacing w:val="5"/>
          <w:sz w:val="24"/>
          <w:szCs w:val="24"/>
          <w:lang w:val="es-ES" w:eastAsia="es-ES"/>
        </w:rPr>
        <w:t xml:space="preserve"> así las cosas, la Concesión referida Venció.</w:t>
      </w:r>
    </w:p>
    <w:p w:rsidR="001B3E53" w:rsidRDefault="001B3E53" w:rsidP="001B3E53">
      <w:pPr>
        <w:kinsoku w:val="0"/>
        <w:overflowPunct w:val="0"/>
        <w:autoSpaceDE/>
        <w:autoSpaceDN/>
        <w:adjustRightInd/>
        <w:spacing w:before="316" w:line="336" w:lineRule="exact"/>
        <w:ind w:left="72" w:right="72"/>
        <w:jc w:val="both"/>
        <w:textAlignment w:val="baseline"/>
        <w:rPr>
          <w:b/>
          <w:bCs/>
          <w:sz w:val="24"/>
          <w:szCs w:val="24"/>
          <w:lang w:val="es-ES" w:eastAsia="es-ES"/>
        </w:rPr>
      </w:pPr>
      <w:r>
        <w:rPr>
          <w:b/>
          <w:bCs/>
          <w:sz w:val="24"/>
          <w:szCs w:val="24"/>
          <w:lang w:val="es-ES" w:eastAsia="es-ES"/>
        </w:rPr>
        <w:t>NO MEDIANDO EN LA ESPECIE, COMO SE DIJO, ALGUNA SITUACIÓN MERITORIA DE DESCARGO PARA MOTIVAR ALGÚN IMPEDIMENTO O QUE JUSTIFICARA EL NO HABER REALIZADO LOS ACTOS DE REPROCHE.</w:t>
      </w:r>
    </w:p>
    <w:p w:rsidR="001B3E53" w:rsidRDefault="001B3E53" w:rsidP="001B3E53">
      <w:pPr>
        <w:kinsoku w:val="0"/>
        <w:overflowPunct w:val="0"/>
        <w:autoSpaceDE/>
        <w:autoSpaceDN/>
        <w:adjustRightInd/>
        <w:spacing w:before="339" w:line="337" w:lineRule="exact"/>
        <w:ind w:left="72" w:right="72"/>
        <w:jc w:val="both"/>
        <w:textAlignment w:val="baseline"/>
        <w:rPr>
          <w:sz w:val="24"/>
          <w:szCs w:val="24"/>
          <w:lang w:val="es-ES" w:eastAsia="es-ES"/>
        </w:rPr>
      </w:pPr>
      <w:r>
        <w:rPr>
          <w:sz w:val="24"/>
          <w:szCs w:val="24"/>
          <w:lang w:val="es-ES" w:eastAsia="es-ES"/>
        </w:rPr>
        <w:t>Y dentro de tal orden de ideas, se tiene que el Consejo bien puede Cancelar o Tener por Fenecida la Concesión, según lo señalado en el Artículo 40 de la Ley 7969, por las siguientes causales:</w:t>
      </w:r>
    </w:p>
    <w:p w:rsidR="001B3E53" w:rsidRDefault="001B3E53" w:rsidP="001B3E53">
      <w:pPr>
        <w:kinsoku w:val="0"/>
        <w:overflowPunct w:val="0"/>
        <w:autoSpaceDE/>
        <w:autoSpaceDN/>
        <w:adjustRightInd/>
        <w:spacing w:before="339" w:line="337" w:lineRule="exact"/>
        <w:ind w:left="72" w:right="72"/>
        <w:jc w:val="both"/>
        <w:textAlignment w:val="baseline"/>
        <w:rPr>
          <w:sz w:val="24"/>
          <w:szCs w:val="24"/>
          <w:lang w:val="es-ES" w:eastAsia="es-ES"/>
        </w:rPr>
      </w:pPr>
    </w:p>
    <w:p w:rsidR="001B3E53" w:rsidRDefault="001B3E53" w:rsidP="001B3E53">
      <w:pPr>
        <w:kinsoku w:val="0"/>
        <w:overflowPunct w:val="0"/>
        <w:autoSpaceDE/>
        <w:autoSpaceDN/>
        <w:adjustRightInd/>
        <w:spacing w:before="339" w:line="337" w:lineRule="exact"/>
        <w:ind w:left="72" w:right="72"/>
        <w:jc w:val="both"/>
        <w:textAlignment w:val="baseline"/>
        <w:rPr>
          <w:sz w:val="24"/>
          <w:szCs w:val="24"/>
          <w:lang w:val="es-ES" w:eastAsia="es-ES"/>
        </w:rPr>
      </w:pPr>
    </w:p>
    <w:p w:rsidR="00A4499B" w:rsidRDefault="001B3E53" w:rsidP="001B3E53">
      <w:pPr>
        <w:rPr>
          <w:b/>
          <w:bCs/>
          <w:i/>
          <w:iCs/>
          <w:sz w:val="24"/>
          <w:szCs w:val="24"/>
          <w:lang w:val="es-ES" w:eastAsia="es-ES"/>
        </w:rPr>
      </w:pPr>
      <w:r>
        <w:rPr>
          <w:b/>
          <w:bCs/>
          <w:i/>
          <w:iCs/>
          <w:sz w:val="24"/>
          <w:szCs w:val="24"/>
          <w:lang w:val="es-ES" w:eastAsia="es-ES"/>
        </w:rPr>
        <w:t>"a) Incumplir las obligaciones y los deberes fijados en esta ley, su reglamento, el contrato o leyes y reglamentos conexos.</w:t>
      </w:r>
    </w:p>
    <w:p w:rsidR="001B3E53" w:rsidRDefault="001B3E53" w:rsidP="001B3E53"/>
    <w:p w:rsidR="001B3E53" w:rsidRDefault="001B3E53" w:rsidP="001B3E53"/>
    <w:p w:rsidR="001B3E53" w:rsidRDefault="001B3E53" w:rsidP="001B3E53"/>
    <w:p w:rsidR="001B3E53" w:rsidRDefault="001B3E53" w:rsidP="001B3E53"/>
    <w:p w:rsidR="001B3E53" w:rsidRDefault="001B3E53" w:rsidP="001B3E53"/>
    <w:p w:rsidR="001B3E53" w:rsidRDefault="001B3E53" w:rsidP="001B3E53"/>
    <w:p w:rsidR="001B3E53" w:rsidRDefault="001B3E53" w:rsidP="001B3E53"/>
    <w:p w:rsidR="001B3E53" w:rsidRDefault="001B3E53" w:rsidP="001B3E53"/>
    <w:p w:rsidR="001B3E53" w:rsidRDefault="001B3E53" w:rsidP="001B3E53">
      <w:pPr>
        <w:numPr>
          <w:ilvl w:val="0"/>
          <w:numId w:val="6"/>
        </w:numPr>
        <w:kinsoku w:val="0"/>
        <w:overflowPunct w:val="0"/>
        <w:autoSpaceDE/>
        <w:autoSpaceDN/>
        <w:adjustRightInd/>
        <w:spacing w:line="311" w:lineRule="exact"/>
        <w:ind w:right="1512"/>
        <w:jc w:val="both"/>
        <w:textAlignment w:val="baseline"/>
        <w:rPr>
          <w:i/>
          <w:iCs/>
          <w:sz w:val="26"/>
          <w:szCs w:val="26"/>
          <w:lang w:val="es-ES" w:eastAsia="es-ES"/>
        </w:rPr>
      </w:pPr>
      <w:r>
        <w:rPr>
          <w:i/>
          <w:iCs/>
          <w:sz w:val="26"/>
          <w:szCs w:val="26"/>
          <w:lang w:val="es-ES" w:eastAsia="es-ES"/>
        </w:rPr>
        <w:t>Comprobar, en cualquier momento, la presentación de datos falsos o inexactos en la oferta.</w:t>
      </w:r>
    </w:p>
    <w:p w:rsidR="001B3E53" w:rsidRDefault="001B3E53" w:rsidP="001B3E53">
      <w:pPr>
        <w:numPr>
          <w:ilvl w:val="0"/>
          <w:numId w:val="6"/>
        </w:numPr>
        <w:kinsoku w:val="0"/>
        <w:overflowPunct w:val="0"/>
        <w:autoSpaceDE/>
        <w:autoSpaceDN/>
        <w:adjustRightInd/>
        <w:spacing w:before="246" w:line="312" w:lineRule="exact"/>
        <w:jc w:val="both"/>
        <w:textAlignment w:val="baseline"/>
        <w:rPr>
          <w:i/>
          <w:iCs/>
          <w:sz w:val="26"/>
          <w:szCs w:val="26"/>
          <w:lang w:val="es-ES" w:eastAsia="es-ES"/>
        </w:rPr>
      </w:pPr>
      <w:r>
        <w:rPr>
          <w:i/>
          <w:iCs/>
          <w:sz w:val="26"/>
          <w:szCs w:val="26"/>
          <w:lang w:val="es-ES" w:eastAsia="es-ES"/>
        </w:rPr>
        <w:t>Ceder la concesión a favor de un tercero, sin autorización del Consejo.</w:t>
      </w:r>
    </w:p>
    <w:p w:rsidR="001B3E53" w:rsidRDefault="001B3E53" w:rsidP="001B3E53">
      <w:pPr>
        <w:numPr>
          <w:ilvl w:val="0"/>
          <w:numId w:val="7"/>
        </w:numPr>
        <w:kinsoku w:val="0"/>
        <w:overflowPunct w:val="0"/>
        <w:autoSpaceDE/>
        <w:autoSpaceDN/>
        <w:adjustRightInd/>
        <w:spacing w:before="260" w:line="308" w:lineRule="exact"/>
        <w:ind w:right="1512"/>
        <w:jc w:val="both"/>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p>
    <w:p w:rsidR="001B3E53" w:rsidRDefault="001B3E53" w:rsidP="001B3E53">
      <w:pPr>
        <w:numPr>
          <w:ilvl w:val="0"/>
          <w:numId w:val="6"/>
        </w:numPr>
        <w:kinsoku w:val="0"/>
        <w:overflowPunct w:val="0"/>
        <w:autoSpaceDE/>
        <w:autoSpaceDN/>
        <w:adjustRightInd/>
        <w:spacing w:before="244" w:line="312" w:lineRule="exact"/>
        <w:ind w:right="1512"/>
        <w:jc w:val="both"/>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Contratación Administrativa y su reglamento.</w:t>
      </w:r>
    </w:p>
    <w:p w:rsidR="001B3E53" w:rsidRDefault="001B3E53" w:rsidP="001B3E53">
      <w:pPr>
        <w:kinsoku w:val="0"/>
        <w:overflowPunct w:val="0"/>
        <w:autoSpaceDE/>
        <w:autoSpaceDN/>
        <w:adjustRightInd/>
        <w:spacing w:before="281" w:line="296" w:lineRule="exact"/>
        <w:ind w:left="576"/>
        <w:textAlignment w:val="baseline"/>
        <w:rPr>
          <w:b/>
          <w:bCs/>
          <w:i/>
          <w:iCs/>
          <w:spacing w:val="-1"/>
          <w:sz w:val="26"/>
          <w:szCs w:val="26"/>
          <w:lang w:val="es-ES" w:eastAsia="es-ES"/>
        </w:rPr>
      </w:pPr>
      <w:r>
        <w:rPr>
          <w:b/>
          <w:bCs/>
          <w:i/>
          <w:iCs/>
          <w:spacing w:val="-1"/>
          <w:sz w:val="26"/>
          <w:szCs w:val="26"/>
          <w:lang w:val="es-ES" w:eastAsia="es-ES"/>
        </w:rPr>
        <w:t>f) Cumplir el plazo.</w:t>
      </w:r>
    </w:p>
    <w:p w:rsidR="001B3E53" w:rsidRDefault="001B3E53" w:rsidP="001B3E53">
      <w:pPr>
        <w:kinsoku w:val="0"/>
        <w:overflowPunct w:val="0"/>
        <w:autoSpaceDE/>
        <w:autoSpaceDN/>
        <w:adjustRightInd/>
        <w:spacing w:before="247" w:line="312" w:lineRule="exact"/>
        <w:ind w:left="576" w:right="1512"/>
        <w:jc w:val="both"/>
        <w:textAlignment w:val="baseline"/>
        <w:rPr>
          <w:i/>
          <w:iCs/>
          <w:sz w:val="26"/>
          <w:szCs w:val="26"/>
          <w:lang w:val="es-ES" w:eastAsia="es-ES"/>
        </w:rPr>
      </w:pPr>
      <w:r>
        <w:rPr>
          <w:i/>
          <w:iCs/>
          <w:sz w:val="26"/>
          <w:szCs w:val="26"/>
          <w:lang w:val="es-ES" w:eastAsia="es-ES"/>
        </w:rPr>
        <w:t>g) Por remate judicial, declarado en sentencia firme, del vehículo objeto de la concesión." (el resaltado es nuestro)</w:t>
      </w:r>
    </w:p>
    <w:p w:rsidR="001B3E53" w:rsidRDefault="001B3E53" w:rsidP="001B3E53">
      <w:pPr>
        <w:kinsoku w:val="0"/>
        <w:overflowPunct w:val="0"/>
        <w:autoSpaceDE/>
        <w:autoSpaceDN/>
        <w:adjustRightInd/>
        <w:spacing w:before="529" w:line="295" w:lineRule="exact"/>
        <w:textAlignment w:val="baseline"/>
        <w:rPr>
          <w:sz w:val="26"/>
          <w:szCs w:val="26"/>
          <w:lang w:val="es-ES" w:eastAsia="es-ES"/>
        </w:rPr>
      </w:pPr>
      <w:r>
        <w:rPr>
          <w:sz w:val="26"/>
          <w:szCs w:val="26"/>
          <w:lang w:val="es-ES" w:eastAsia="es-ES"/>
        </w:rPr>
        <w:t>Y en concordancia con lo anterior, el Numeral del RLCA, señala:</w:t>
      </w:r>
    </w:p>
    <w:p w:rsidR="001B3E53" w:rsidRDefault="001B3E53" w:rsidP="001B3E53">
      <w:pPr>
        <w:kinsoku w:val="0"/>
        <w:overflowPunct w:val="0"/>
        <w:autoSpaceDE/>
        <w:autoSpaceDN/>
        <w:adjustRightInd/>
        <w:spacing w:before="284" w:line="344" w:lineRule="exact"/>
        <w:ind w:left="576" w:right="1512"/>
        <w:jc w:val="both"/>
        <w:textAlignment w:val="baseline"/>
        <w:rPr>
          <w:sz w:val="26"/>
          <w:szCs w:val="26"/>
          <w:lang w:val="es-ES" w:eastAsia="es-ES"/>
        </w:rPr>
      </w:pPr>
      <w:r>
        <w:rPr>
          <w:b/>
          <w:bCs/>
          <w:spacing w:val="-5"/>
          <w:sz w:val="26"/>
          <w:szCs w:val="26"/>
          <w:lang w:val="es-ES" w:eastAsia="es-ES"/>
        </w:rPr>
        <w:t xml:space="preserve">Artículo </w:t>
      </w:r>
      <w:proofErr w:type="gramStart"/>
      <w:r>
        <w:rPr>
          <w:b/>
          <w:bCs/>
          <w:spacing w:val="-5"/>
          <w:sz w:val="26"/>
          <w:szCs w:val="26"/>
          <w:lang w:val="es-ES" w:eastAsia="es-ES"/>
        </w:rPr>
        <w:t>191.—</w:t>
      </w:r>
      <w:proofErr w:type="gramEnd"/>
      <w:r>
        <w:rPr>
          <w:b/>
          <w:bCs/>
          <w:spacing w:val="-5"/>
          <w:sz w:val="26"/>
          <w:szCs w:val="26"/>
          <w:lang w:val="es-ES" w:eastAsia="es-ES"/>
        </w:rPr>
        <w:t xml:space="preserve">Insubsistencia. </w:t>
      </w:r>
      <w:r>
        <w:rPr>
          <w:spacing w:val="-5"/>
          <w:sz w:val="26"/>
          <w:szCs w:val="26"/>
          <w:lang w:val="es-ES" w:eastAsia="es-ES"/>
        </w:rPr>
        <w:t xml:space="preserve">La Administración, declarará insubsistente el concurso, sin perjuicio de las eventuales responsabilidades que procedan por el incumplimiento, en cualquiera de las siguientes circunstancias: cuando el adjudicatario, debidamente prevenido para ello, no otorgue la garantía de cumplimiento a entera satisfacción; </w:t>
      </w:r>
      <w:r>
        <w:rPr>
          <w:b/>
          <w:bCs/>
          <w:spacing w:val="-5"/>
          <w:sz w:val="26"/>
          <w:szCs w:val="26"/>
          <w:lang w:val="es-ES" w:eastAsia="es-ES"/>
        </w:rPr>
        <w:t xml:space="preserve">no comparezca a la suscripción de la formalización contractual; </w:t>
      </w:r>
      <w:r>
        <w:rPr>
          <w:spacing w:val="-5"/>
          <w:sz w:val="26"/>
          <w:szCs w:val="26"/>
          <w:lang w:val="es-ES" w:eastAsia="es-ES"/>
        </w:rPr>
        <w:t>no retire o no quiera recibir la orden de inicio</w:t>
      </w:r>
      <w:r>
        <w:rPr>
          <w:spacing w:val="-5"/>
          <w:sz w:val="26"/>
          <w:szCs w:val="26"/>
          <w:vertAlign w:val="superscript"/>
          <w:lang w:val="es-ES" w:eastAsia="es-ES"/>
        </w:rPr>
        <w:t>.</w:t>
      </w:r>
      <w:r>
        <w:rPr>
          <w:spacing w:val="-5"/>
          <w:sz w:val="26"/>
          <w:szCs w:val="26"/>
          <w:lang w:val="es-ES" w:eastAsia="es-ES"/>
        </w:rPr>
        <w:t xml:space="preserve"> o no se le ubique en la dirección o medio señalado para </w:t>
      </w:r>
      <w:r>
        <w:rPr>
          <w:sz w:val="26"/>
          <w:szCs w:val="26"/>
          <w:lang w:val="es-ES" w:eastAsia="es-ES"/>
        </w:rPr>
        <w:t>recibir notificaciones; o que en caso de remate no cancele la totalidad del precio dentro del plazo respectivo.</w:t>
      </w:r>
    </w:p>
    <w:p w:rsidR="001B3E53" w:rsidRDefault="001B3E53" w:rsidP="001B3E53">
      <w:pPr>
        <w:kinsoku w:val="0"/>
        <w:overflowPunct w:val="0"/>
        <w:autoSpaceDE/>
        <w:autoSpaceDN/>
        <w:adjustRightInd/>
        <w:spacing w:before="257" w:line="343" w:lineRule="exact"/>
        <w:ind w:right="864"/>
        <w:jc w:val="both"/>
        <w:textAlignment w:val="baseline"/>
        <w:rPr>
          <w:sz w:val="26"/>
          <w:szCs w:val="26"/>
          <w:lang w:val="es-ES" w:eastAsia="es-ES"/>
        </w:rPr>
      </w:pPr>
      <w:r>
        <w:rPr>
          <w:sz w:val="26"/>
          <w:szCs w:val="26"/>
          <w:lang w:val="es-ES" w:eastAsia="es-ES"/>
        </w:rPr>
        <w:t xml:space="preserve">En mérito de todo lo expresado antes y del Expediente del Caso en particular, </w:t>
      </w:r>
      <w:r>
        <w:rPr>
          <w:b/>
          <w:bCs/>
          <w:sz w:val="26"/>
          <w:szCs w:val="26"/>
          <w:lang w:val="es-ES" w:eastAsia="es-ES"/>
        </w:rPr>
        <w:t xml:space="preserve">NO ESTIMA </w:t>
      </w:r>
      <w:r>
        <w:rPr>
          <w:sz w:val="26"/>
          <w:szCs w:val="26"/>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w:t>
      </w:r>
    </w:p>
    <w:p w:rsidR="001B3E53" w:rsidRDefault="001B3E53" w:rsidP="001B3E53">
      <w:pPr>
        <w:kinsoku w:val="0"/>
        <w:overflowPunct w:val="0"/>
        <w:autoSpaceDE/>
        <w:autoSpaceDN/>
        <w:adjustRightInd/>
        <w:spacing w:before="335" w:line="348" w:lineRule="exact"/>
        <w:ind w:right="936"/>
        <w:jc w:val="both"/>
        <w:textAlignment w:val="baseline"/>
        <w:rPr>
          <w:sz w:val="26"/>
          <w:szCs w:val="26"/>
          <w:lang w:val="es-ES" w:eastAsia="es-ES"/>
        </w:rPr>
      </w:pPr>
      <w:r>
        <w:rPr>
          <w:sz w:val="26"/>
          <w:szCs w:val="26"/>
          <w:lang w:val="es-ES" w:eastAsia="es-ES"/>
        </w:rPr>
        <w:t>Conforme a lo antes referido se estiman como Improcedente las Acciones de Impugnación Analizadas, Disponiéndose su Rechazo.</w:t>
      </w:r>
    </w:p>
    <w:p w:rsidR="001B3E53" w:rsidRDefault="001B3E53" w:rsidP="001B3E53">
      <w:pPr>
        <w:widowControl/>
        <w:rPr>
          <w:sz w:val="24"/>
          <w:szCs w:val="24"/>
        </w:rPr>
        <w:sectPr w:rsidR="001B3E53">
          <w:pgSz w:w="12298" w:h="15744"/>
          <w:pgMar w:top="1340" w:right="803" w:bottom="32" w:left="1675" w:header="720" w:footer="720" w:gutter="0"/>
          <w:cols w:space="720"/>
          <w:noEndnote/>
        </w:sectPr>
      </w:pPr>
    </w:p>
    <w:p w:rsidR="001B3E53" w:rsidRDefault="001B3E53" w:rsidP="001B3E53">
      <w:pPr>
        <w:kinsoku w:val="0"/>
        <w:overflowPunct w:val="0"/>
        <w:autoSpaceDE/>
        <w:autoSpaceDN/>
        <w:adjustRightInd/>
        <w:spacing w:before="20" w:after="213" w:line="296" w:lineRule="exact"/>
        <w:jc w:val="center"/>
        <w:textAlignment w:val="baseline"/>
        <w:rPr>
          <w:b/>
          <w:bCs/>
          <w:i/>
          <w:iCs/>
          <w:sz w:val="26"/>
          <w:szCs w:val="26"/>
          <w:lang w:val="es-ES" w:eastAsia="es-ES"/>
        </w:rPr>
      </w:pPr>
      <w:r>
        <w:rPr>
          <w:b/>
          <w:bCs/>
          <w:i/>
          <w:iCs/>
          <w:sz w:val="26"/>
          <w:szCs w:val="26"/>
          <w:lang w:val="es-ES" w:eastAsia="es-ES"/>
        </w:rPr>
        <w:lastRenderedPageBreak/>
        <w:t>Por Tanto</w:t>
      </w:r>
    </w:p>
    <w:p w:rsidR="001B3E53" w:rsidRDefault="001B3E53" w:rsidP="001B3E53">
      <w:pPr>
        <w:numPr>
          <w:ilvl w:val="0"/>
          <w:numId w:val="8"/>
        </w:numPr>
        <w:kinsoku w:val="0"/>
        <w:overflowPunct w:val="0"/>
        <w:autoSpaceDE/>
        <w:autoSpaceDN/>
        <w:adjustRightInd/>
        <w:spacing w:before="1" w:line="342" w:lineRule="exact"/>
        <w:ind w:right="432"/>
        <w:jc w:val="both"/>
        <w:textAlignment w:val="baseline"/>
        <w:rPr>
          <w:sz w:val="26"/>
          <w:szCs w:val="26"/>
          <w:lang w:val="es-ES" w:eastAsia="es-ES"/>
        </w:rPr>
      </w:pPr>
      <w:r>
        <w:rPr>
          <w:sz w:val="26"/>
          <w:szCs w:val="26"/>
          <w:lang w:val="es-ES" w:eastAsia="es-ES"/>
        </w:rPr>
        <w:t xml:space="preserve">Conforme lo expuesto antes, se Resuelve </w:t>
      </w:r>
      <w:r>
        <w:rPr>
          <w:b/>
          <w:bCs/>
          <w:sz w:val="26"/>
          <w:szCs w:val="26"/>
          <w:u w:val="single"/>
          <w:lang w:val="es-ES" w:eastAsia="es-ES"/>
        </w:rPr>
        <w:t>RECHAZAR</w:t>
      </w:r>
      <w:r>
        <w:rPr>
          <w:sz w:val="26"/>
          <w:szCs w:val="26"/>
          <w:lang w:val="es-ES" w:eastAsia="es-ES"/>
        </w:rPr>
        <w:t xml:space="preserve"> el </w:t>
      </w:r>
      <w:r>
        <w:rPr>
          <w:b/>
          <w:bCs/>
          <w:sz w:val="26"/>
          <w:szCs w:val="26"/>
          <w:lang w:val="es-ES" w:eastAsia="es-ES"/>
        </w:rPr>
        <w:t xml:space="preserve">RECURSO DE APELACIÓN EN SUBSIDIO </w:t>
      </w:r>
      <w:r>
        <w:rPr>
          <w:b/>
          <w:bCs/>
          <w:i/>
          <w:iCs/>
          <w:sz w:val="26"/>
          <w:szCs w:val="26"/>
          <w:lang w:val="es-ES" w:eastAsia="es-ES"/>
        </w:rPr>
        <w:t xml:space="preserve">y </w:t>
      </w:r>
      <w:r>
        <w:rPr>
          <w:b/>
          <w:bCs/>
          <w:sz w:val="26"/>
          <w:szCs w:val="26"/>
          <w:lang w:val="es-ES" w:eastAsia="es-ES"/>
        </w:rPr>
        <w:t xml:space="preserve">LA ACCIÓN DE NULIDAD ABSOLUTA CONCOMITANTE </w:t>
      </w:r>
      <w:r>
        <w:rPr>
          <w:sz w:val="26"/>
          <w:szCs w:val="26"/>
          <w:lang w:val="es-ES" w:eastAsia="es-ES"/>
        </w:rPr>
        <w:t xml:space="preserve">presentados por la señora </w:t>
      </w:r>
      <w:r>
        <w:rPr>
          <w:b/>
          <w:bCs/>
          <w:i/>
          <w:iCs/>
          <w:sz w:val="26"/>
          <w:szCs w:val="26"/>
          <w:lang w:val="es-ES" w:eastAsia="es-ES"/>
        </w:rPr>
        <w:t xml:space="preserve">J.P.M., </w:t>
      </w:r>
      <w:r>
        <w:rPr>
          <w:sz w:val="26"/>
          <w:szCs w:val="26"/>
          <w:lang w:val="es-ES" w:eastAsia="es-ES"/>
        </w:rPr>
        <w:t xml:space="preserve">de calidades conocidas, portadora de la cédula de identidad número …, contra el Artículo 7.10.12 de la Sesión Ordinaria No. 18-2017 de fecha 04 de </w:t>
      </w:r>
      <w:proofErr w:type="gramStart"/>
      <w:r>
        <w:rPr>
          <w:sz w:val="26"/>
          <w:szCs w:val="26"/>
          <w:lang w:val="es-ES" w:eastAsia="es-ES"/>
        </w:rPr>
        <w:t>Mayo</w:t>
      </w:r>
      <w:proofErr w:type="gramEnd"/>
      <w:r>
        <w:rPr>
          <w:sz w:val="26"/>
          <w:szCs w:val="26"/>
          <w:lang w:val="es-ES" w:eastAsia="es-ES"/>
        </w:rPr>
        <w:t xml:space="preserve"> del año 2017, de la Junta Directiva del Consejo de Transporte Público.</w:t>
      </w:r>
    </w:p>
    <w:p w:rsidR="001B3E53" w:rsidRDefault="001B3E53" w:rsidP="001B3E53">
      <w:pPr>
        <w:numPr>
          <w:ilvl w:val="0"/>
          <w:numId w:val="9"/>
        </w:numPr>
        <w:kinsoku w:val="0"/>
        <w:overflowPunct w:val="0"/>
        <w:autoSpaceDE/>
        <w:autoSpaceDN/>
        <w:adjustRightInd/>
        <w:spacing w:before="218" w:line="340" w:lineRule="exact"/>
        <w:ind w:right="432"/>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en cuanto a lo de particular resolución, toda vez que contra este acto resolutorio no procede recurso alguno.</w:t>
      </w:r>
    </w:p>
    <w:p w:rsidR="001B3E53" w:rsidRPr="001B3E53" w:rsidRDefault="001B3E53" w:rsidP="001B3E53">
      <w:pPr>
        <w:numPr>
          <w:ilvl w:val="0"/>
          <w:numId w:val="10"/>
        </w:numPr>
        <w:kinsoku w:val="0"/>
        <w:overflowPunct w:val="0"/>
        <w:autoSpaceDE/>
        <w:autoSpaceDN/>
        <w:adjustRightInd/>
        <w:spacing w:line="611" w:lineRule="exact"/>
        <w:textAlignment w:val="baseline"/>
        <w:rPr>
          <w:sz w:val="24"/>
          <w:szCs w:val="24"/>
          <w:lang w:eastAsia="en-US"/>
        </w:rPr>
      </w:pPr>
      <w:r>
        <w:rPr>
          <w:sz w:val="26"/>
          <w:szCs w:val="26"/>
          <w:lang w:val="es-ES" w:eastAsia="es-ES"/>
        </w:rPr>
        <w:t>Rige a partir de su Notificación.</w:t>
      </w:r>
      <w:r>
        <w:rPr>
          <w:sz w:val="26"/>
          <w:szCs w:val="26"/>
          <w:lang w:val="es-ES" w:eastAsia="es-ES"/>
        </w:rPr>
        <w:br/>
      </w:r>
      <w:proofErr w:type="gramStart"/>
      <w:r>
        <w:rPr>
          <w:b/>
          <w:bCs/>
          <w:sz w:val="26"/>
          <w:szCs w:val="26"/>
          <w:lang w:val="es-ES" w:eastAsia="es-ES"/>
        </w:rPr>
        <w:t>NOTIFÍQUESE.</w:t>
      </w:r>
      <w:r>
        <w:rPr>
          <w:b/>
          <w:bCs/>
          <w:sz w:val="26"/>
          <w:szCs w:val="26"/>
          <w:lang w:val="es-ES" w:eastAsia="es-ES"/>
        </w:rPr>
        <w:noBreakHyphen/>
      </w:r>
      <w:proofErr w:type="gramEnd"/>
    </w:p>
    <w:p w:rsidR="001B3E53" w:rsidRDefault="001B3E53" w:rsidP="001B3E53">
      <w:pPr>
        <w:kinsoku w:val="0"/>
        <w:overflowPunct w:val="0"/>
        <w:autoSpaceDE/>
        <w:autoSpaceDN/>
        <w:adjustRightInd/>
        <w:spacing w:line="611" w:lineRule="exact"/>
        <w:ind w:left="72"/>
        <w:textAlignment w:val="baseline"/>
        <w:rPr>
          <w:sz w:val="24"/>
          <w:szCs w:val="24"/>
          <w:lang w:eastAsia="en-US"/>
        </w:rPr>
      </w:pPr>
    </w:p>
    <w:p w:rsidR="001B3E53" w:rsidRPr="00DE692E" w:rsidRDefault="001B3E53" w:rsidP="001B3E53">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1B3E53" w:rsidRDefault="001B3E53" w:rsidP="001B3E53">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1B3E53" w:rsidRDefault="001B3E53" w:rsidP="001B3E53">
      <w:pPr>
        <w:kinsoku w:val="0"/>
        <w:overflowPunct w:val="0"/>
        <w:autoSpaceDE/>
        <w:autoSpaceDN/>
        <w:adjustRightInd/>
        <w:spacing w:after="301" w:line="288" w:lineRule="exact"/>
        <w:ind w:left="216"/>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1B3E53" w:rsidRPr="00446FF9" w:rsidRDefault="001B3E53" w:rsidP="001B3E53">
      <w:pPr>
        <w:kinsoku w:val="0"/>
        <w:overflowPunct w:val="0"/>
        <w:autoSpaceDE/>
        <w:autoSpaceDN/>
        <w:adjustRightInd/>
        <w:spacing w:line="611" w:lineRule="exact"/>
        <w:ind w:left="72"/>
        <w:textAlignment w:val="baseline"/>
        <w:rPr>
          <w:sz w:val="24"/>
          <w:szCs w:val="24"/>
          <w:lang w:eastAsia="en-US"/>
        </w:rPr>
      </w:pPr>
      <w:bookmarkStart w:id="0" w:name="_GoBack"/>
      <w:bookmarkEnd w:id="0"/>
    </w:p>
    <w:p w:rsidR="001B3E53" w:rsidRDefault="001B3E53" w:rsidP="001B3E53"/>
    <w:p w:rsidR="001B3E53" w:rsidRDefault="001B3E53" w:rsidP="001B3E53"/>
    <w:p w:rsidR="001B3E53" w:rsidRDefault="001B3E53" w:rsidP="001B3E53"/>
    <w:p w:rsidR="001B3E53" w:rsidRDefault="001B3E53" w:rsidP="001B3E53"/>
    <w:sectPr w:rsidR="001B3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FF9" w:rsidRDefault="001B3E53">
    <w:pPr>
      <w:pStyle w:val="Piedepgina"/>
    </w:pPr>
  </w:p>
  <w:p w:rsidR="00446FF9" w:rsidRDefault="001B3E53">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5830"/>
    <w:multiLevelType w:val="singleLevel"/>
    <w:tmpl w:val="7E261BDE"/>
    <w:lvl w:ilvl="0">
      <w:start w:val="1"/>
      <w:numFmt w:val="upperRoman"/>
      <w:lvlText w:val="%1.-"/>
      <w:lvlJc w:val="left"/>
      <w:pPr>
        <w:tabs>
          <w:tab w:val="num" w:pos="720"/>
        </w:tabs>
        <w:ind w:left="72"/>
      </w:pPr>
      <w:rPr>
        <w:b/>
        <w:snapToGrid/>
        <w:sz w:val="26"/>
        <w:szCs w:val="26"/>
      </w:rPr>
    </w:lvl>
  </w:abstractNum>
  <w:abstractNum w:abstractNumId="1" w15:restartNumberingAfterBreak="0">
    <w:nsid w:val="00E1FDB9"/>
    <w:multiLevelType w:val="singleLevel"/>
    <w:tmpl w:val="5A8315CE"/>
    <w:lvl w:ilvl="0">
      <w:start w:val="4"/>
      <w:numFmt w:val="upperRoman"/>
      <w:lvlText w:val="%1.-"/>
      <w:lvlJc w:val="left"/>
      <w:pPr>
        <w:tabs>
          <w:tab w:val="num" w:pos="792"/>
        </w:tabs>
        <w:ind w:left="72"/>
      </w:pPr>
      <w:rPr>
        <w:b/>
        <w:bCs/>
        <w:snapToGrid/>
        <w:spacing w:val="-1"/>
        <w:sz w:val="25"/>
        <w:szCs w:val="25"/>
      </w:rPr>
    </w:lvl>
  </w:abstractNum>
  <w:abstractNum w:abstractNumId="2" w15:restartNumberingAfterBreak="0">
    <w:nsid w:val="01A64641"/>
    <w:multiLevelType w:val="singleLevel"/>
    <w:tmpl w:val="4C50EDFE"/>
    <w:lvl w:ilvl="0">
      <w:start w:val="2"/>
      <w:numFmt w:val="lowerLetter"/>
      <w:lvlText w:val="%1.-"/>
      <w:lvlJc w:val="left"/>
      <w:pPr>
        <w:tabs>
          <w:tab w:val="num" w:pos="792"/>
        </w:tabs>
        <w:ind w:left="72"/>
      </w:pPr>
      <w:rPr>
        <w:b/>
        <w:i/>
        <w:iCs/>
        <w:snapToGrid/>
        <w:sz w:val="25"/>
        <w:szCs w:val="25"/>
      </w:rPr>
    </w:lvl>
  </w:abstractNum>
  <w:abstractNum w:abstractNumId="3" w15:restartNumberingAfterBreak="0">
    <w:nsid w:val="04FF32E6"/>
    <w:multiLevelType w:val="singleLevel"/>
    <w:tmpl w:val="6A4F8174"/>
    <w:lvl w:ilvl="0">
      <w:start w:val="1"/>
      <w:numFmt w:val="decimal"/>
      <w:lvlText w:val="%1.-"/>
      <w:lvlJc w:val="left"/>
      <w:pPr>
        <w:tabs>
          <w:tab w:val="num" w:pos="792"/>
        </w:tabs>
        <w:ind w:left="432"/>
      </w:pPr>
      <w:rPr>
        <w:b/>
        <w:bCs/>
        <w:snapToGrid/>
        <w:sz w:val="26"/>
        <w:szCs w:val="26"/>
      </w:rPr>
    </w:lvl>
  </w:abstractNum>
  <w:abstractNum w:abstractNumId="4" w15:restartNumberingAfterBreak="0">
    <w:nsid w:val="056C40DB"/>
    <w:multiLevelType w:val="singleLevel"/>
    <w:tmpl w:val="5B686E38"/>
    <w:lvl w:ilvl="0">
      <w:start w:val="2"/>
      <w:numFmt w:val="lowerLetter"/>
      <w:lvlText w:val="%1)"/>
      <w:lvlJc w:val="left"/>
      <w:pPr>
        <w:tabs>
          <w:tab w:val="num" w:pos="864"/>
        </w:tabs>
        <w:ind w:left="576"/>
      </w:pPr>
      <w:rPr>
        <w:i/>
        <w:iCs/>
        <w:snapToGrid/>
        <w:sz w:val="26"/>
        <w:szCs w:val="26"/>
      </w:rPr>
    </w:lvl>
  </w:abstractNum>
  <w:num w:numId="1">
    <w:abstractNumId w:val="3"/>
  </w:num>
  <w:num w:numId="2">
    <w:abstractNumId w:val="2"/>
  </w:num>
  <w:num w:numId="3">
    <w:abstractNumId w:val="2"/>
    <w:lvlOverride w:ilvl="0">
      <w:lvl w:ilvl="0">
        <w:numFmt w:val="lowerLetter"/>
        <w:lvlText w:val="%1.-"/>
        <w:lvlJc w:val="left"/>
        <w:pPr>
          <w:tabs>
            <w:tab w:val="num" w:pos="792"/>
          </w:tabs>
          <w:ind w:left="72"/>
        </w:pPr>
        <w:rPr>
          <w:i/>
          <w:iCs/>
          <w:snapToGrid/>
          <w:sz w:val="25"/>
          <w:szCs w:val="25"/>
        </w:rPr>
      </w:lvl>
    </w:lvlOverride>
  </w:num>
  <w:num w:numId="4">
    <w:abstractNumId w:val="1"/>
  </w:num>
  <w:num w:numId="5">
    <w:abstractNumId w:val="1"/>
    <w:lvlOverride w:ilvl="0">
      <w:lvl w:ilvl="0">
        <w:numFmt w:val="upperRoman"/>
        <w:lvlText w:val="%1.-"/>
        <w:lvlJc w:val="left"/>
        <w:pPr>
          <w:tabs>
            <w:tab w:val="num" w:pos="792"/>
          </w:tabs>
          <w:ind w:left="72"/>
        </w:pPr>
        <w:rPr>
          <w:b/>
          <w:bCs/>
          <w:snapToGrid/>
          <w:sz w:val="25"/>
          <w:szCs w:val="25"/>
        </w:rPr>
      </w:lvl>
    </w:lvlOverride>
  </w:num>
  <w:num w:numId="6">
    <w:abstractNumId w:val="4"/>
  </w:num>
  <w:num w:numId="7">
    <w:abstractNumId w:val="4"/>
    <w:lvlOverride w:ilvl="0">
      <w:lvl w:ilvl="0">
        <w:numFmt w:val="lowerLetter"/>
        <w:lvlText w:val="%1)"/>
        <w:lvlJc w:val="left"/>
        <w:pPr>
          <w:tabs>
            <w:tab w:val="num" w:pos="864"/>
          </w:tabs>
          <w:ind w:left="576"/>
        </w:pPr>
        <w:rPr>
          <w:b/>
          <w:bCs/>
          <w:i/>
          <w:iCs/>
          <w:snapToGrid/>
          <w:sz w:val="26"/>
          <w:szCs w:val="26"/>
        </w:rPr>
      </w:lvl>
    </w:lvlOverride>
  </w:num>
  <w:num w:numId="8">
    <w:abstractNumId w:val="0"/>
  </w:num>
  <w:num w:numId="9">
    <w:abstractNumId w:val="0"/>
    <w:lvlOverride w:ilvl="0">
      <w:lvl w:ilvl="0">
        <w:numFmt w:val="upperRoman"/>
        <w:lvlText w:val="%1.-"/>
        <w:lvlJc w:val="left"/>
        <w:pPr>
          <w:tabs>
            <w:tab w:val="num" w:pos="720"/>
          </w:tabs>
          <w:ind w:left="72"/>
        </w:pPr>
        <w:rPr>
          <w:b/>
          <w:snapToGrid/>
          <w:sz w:val="26"/>
          <w:szCs w:val="26"/>
        </w:rPr>
      </w:lvl>
    </w:lvlOverride>
  </w:num>
  <w:num w:numId="10">
    <w:abstractNumId w:val="0"/>
    <w:lvlOverride w:ilvl="0">
      <w:lvl w:ilvl="0">
        <w:numFmt w:val="upperRoman"/>
        <w:lvlText w:val="%1.-"/>
        <w:lvlJc w:val="left"/>
        <w:pPr>
          <w:tabs>
            <w:tab w:val="num" w:pos="720"/>
          </w:tabs>
          <w:ind w:left="72"/>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3"/>
    <w:rsid w:val="00157D77"/>
    <w:rsid w:val="001B3E53"/>
    <w:rsid w:val="005B14AC"/>
    <w:rsid w:val="00A449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67A0"/>
  <w15:chartTrackingRefBased/>
  <w15:docId w15:val="{7DBF9090-9D7C-4B42-9777-3B2659B0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1B3E53"/>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B3E53"/>
    <w:pPr>
      <w:tabs>
        <w:tab w:val="center" w:pos="4419"/>
        <w:tab w:val="right" w:pos="8838"/>
      </w:tabs>
    </w:pPr>
  </w:style>
  <w:style w:type="character" w:customStyle="1" w:styleId="PiedepginaCar">
    <w:name w:val="Pie de página Car"/>
    <w:basedOn w:val="Fuentedeprrafopredeter"/>
    <w:link w:val="Piedepgina"/>
    <w:uiPriority w:val="99"/>
    <w:rsid w:val="001B3E53"/>
    <w:rPr>
      <w:rFonts w:ascii="Times New Roman" w:eastAsiaTheme="minorEastAsia" w:hAnsi="Times New Roman" w:cs="Times New Roman"/>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2464</Words>
  <Characters>13554</Characters>
  <Application>Microsoft Office Word</Application>
  <DocSecurity>0</DocSecurity>
  <Lines>112</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1</cp:revision>
  <dcterms:created xsi:type="dcterms:W3CDTF">2017-12-15T14:38:00Z</dcterms:created>
  <dcterms:modified xsi:type="dcterms:W3CDTF">2017-12-15T14:42:00Z</dcterms:modified>
</cp:coreProperties>
</file>